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1"/>
        <w:tblOverlap w:val="never"/>
        <w:tblW w:w="8925" w:type="dxa"/>
        <w:tblBorders>
          <w:bottom w:val="single" w:sz="4" w:space="0" w:color="auto"/>
          <w:insideV w:val="single" w:sz="4" w:space="0" w:color="auto"/>
        </w:tblBorders>
        <w:tblLayout w:type="fixed"/>
        <w:tblLook w:val="01E0" w:firstRow="1" w:lastRow="1" w:firstColumn="1" w:lastColumn="1" w:noHBand="0" w:noVBand="0"/>
      </w:tblPr>
      <w:tblGrid>
        <w:gridCol w:w="4463"/>
        <w:gridCol w:w="4462"/>
      </w:tblGrid>
      <w:tr w:rsidR="006850A9" w:rsidRPr="006850A9" w14:paraId="1E8AAA68" w14:textId="77777777" w:rsidTr="003500CE">
        <w:trPr>
          <w:trHeight w:val="560"/>
        </w:trPr>
        <w:tc>
          <w:tcPr>
            <w:tcW w:w="8925" w:type="dxa"/>
            <w:gridSpan w:val="2"/>
            <w:tcBorders>
              <w:top w:val="nil"/>
              <w:left w:val="nil"/>
              <w:bottom w:val="nil"/>
              <w:right w:val="nil"/>
            </w:tcBorders>
            <w:vAlign w:val="center"/>
          </w:tcPr>
          <w:p w14:paraId="1D0D33D8" w14:textId="77777777" w:rsidR="006850A9" w:rsidRPr="006850A9" w:rsidRDefault="006850A9" w:rsidP="006850A9">
            <w:pPr>
              <w:widowControl/>
              <w:tabs>
                <w:tab w:val="left" w:pos="618"/>
              </w:tabs>
              <w:autoSpaceDE/>
              <w:autoSpaceDN/>
              <w:adjustRightInd/>
              <w:spacing w:after="180"/>
              <w:jc w:val="center"/>
              <w:rPr>
                <w:rFonts w:ascii="Charter" w:eastAsia="Calibri" w:hAnsi="Charter"/>
                <w:b/>
                <w:spacing w:val="20"/>
                <w:kern w:val="16"/>
                <w:sz w:val="22"/>
                <w:szCs w:val="22"/>
                <w14:ligatures w14:val="standard"/>
              </w:rPr>
            </w:pPr>
            <w:bookmarkStart w:id="0" w:name="_Hlk517208008"/>
            <w:bookmarkEnd w:id="0"/>
            <w:r w:rsidRPr="006850A9">
              <w:rPr>
                <w:rFonts w:ascii="Charter" w:eastAsia="Calibri" w:hAnsi="Charter"/>
                <w:b/>
                <w:spacing w:val="20"/>
                <w:kern w:val="16"/>
                <w:sz w:val="22"/>
                <w:szCs w:val="22"/>
                <w14:ligatures w14:val="standard"/>
              </w:rPr>
              <w:t>IN THE STATE COURT OF GWINNETT COUNTY</w:t>
            </w:r>
            <w:r w:rsidRPr="006850A9">
              <w:rPr>
                <w:rFonts w:ascii="Charter" w:eastAsia="Calibri" w:hAnsi="Charter"/>
                <w:b/>
                <w:spacing w:val="20"/>
                <w:kern w:val="16"/>
                <w:sz w:val="22"/>
                <w:szCs w:val="22"/>
                <w14:ligatures w14:val="standard"/>
              </w:rPr>
              <w:br/>
              <w:t>STATE OF GEORGIA</w:t>
            </w:r>
          </w:p>
        </w:tc>
      </w:tr>
      <w:tr w:rsidR="006850A9" w:rsidRPr="006850A9" w14:paraId="214D2C85" w14:textId="77777777" w:rsidTr="003500CE">
        <w:tc>
          <w:tcPr>
            <w:tcW w:w="4463" w:type="dxa"/>
            <w:tcBorders>
              <w:top w:val="nil"/>
              <w:left w:val="nil"/>
              <w:bottom w:val="nil"/>
              <w:right w:val="single" w:sz="4" w:space="0" w:color="auto"/>
            </w:tcBorders>
            <w:vAlign w:val="center"/>
          </w:tcPr>
          <w:p w14:paraId="48B80F74" w14:textId="77777777" w:rsidR="006850A9" w:rsidRPr="006850A9" w:rsidRDefault="006850A9" w:rsidP="006850A9">
            <w:pPr>
              <w:widowControl/>
              <w:autoSpaceDE/>
              <w:autoSpaceDN/>
              <w:adjustRightInd/>
              <w:rPr>
                <w:rFonts w:ascii="Charter" w:eastAsia="Calibri" w:hAnsi="Charter"/>
                <w:b/>
                <w:kern w:val="16"/>
                <w:sz w:val="23"/>
                <w:szCs w:val="23"/>
                <w14:ligatures w14:val="standard"/>
              </w:rPr>
            </w:pPr>
            <w:r w:rsidRPr="006850A9">
              <w:rPr>
                <w:rFonts w:ascii="Charter" w:eastAsia="Calibri" w:hAnsi="Charter"/>
                <w:b/>
                <w:kern w:val="16"/>
                <w:sz w:val="23"/>
                <w:szCs w:val="23"/>
                <w14:ligatures w14:val="standard"/>
              </w:rPr>
              <w:t>Adam Rangel,</w:t>
            </w:r>
          </w:p>
          <w:p w14:paraId="5835AD68" w14:textId="77777777" w:rsidR="006850A9" w:rsidRPr="006850A9" w:rsidRDefault="006850A9" w:rsidP="006850A9">
            <w:pPr>
              <w:widowControl/>
              <w:autoSpaceDE/>
              <w:autoSpaceDN/>
              <w:adjustRightInd/>
              <w:rPr>
                <w:rFonts w:ascii="Charter" w:eastAsia="Calibri" w:hAnsi="Charter"/>
                <w:b/>
                <w:sz w:val="22"/>
                <w:szCs w:val="22"/>
              </w:rPr>
            </w:pPr>
          </w:p>
          <w:p w14:paraId="1E4A4793" w14:textId="77777777" w:rsidR="006850A9" w:rsidRPr="006850A9" w:rsidRDefault="006850A9" w:rsidP="006850A9">
            <w:pPr>
              <w:widowControl/>
              <w:tabs>
                <w:tab w:val="left" w:pos="2151"/>
              </w:tabs>
              <w:autoSpaceDE/>
              <w:autoSpaceDN/>
              <w:adjustRightInd/>
              <w:rPr>
                <w:rFonts w:ascii="Charter" w:eastAsia="Calibri" w:hAnsi="Charter"/>
                <w:sz w:val="22"/>
                <w:szCs w:val="22"/>
              </w:rPr>
            </w:pPr>
            <w:r w:rsidRPr="006850A9">
              <w:rPr>
                <w:rFonts w:ascii="Charter" w:eastAsia="Calibri" w:hAnsi="Charter"/>
                <w:sz w:val="22"/>
                <w:szCs w:val="22"/>
              </w:rPr>
              <w:tab/>
            </w:r>
            <w:r w:rsidRPr="006850A9">
              <w:rPr>
                <w:rFonts w:ascii="Charter" w:eastAsia="Calibri" w:hAnsi="Charter"/>
                <w:kern w:val="16"/>
                <w:sz w:val="22"/>
                <w:szCs w:val="22"/>
                <w14:ligatures w14:val="standard"/>
              </w:rPr>
              <w:t>Plaintiff</w:t>
            </w:r>
            <w:r w:rsidRPr="006850A9">
              <w:rPr>
                <w:rFonts w:ascii="Charter" w:eastAsia="Calibri" w:hAnsi="Charter"/>
                <w:sz w:val="22"/>
                <w:szCs w:val="22"/>
              </w:rPr>
              <w:t>,</w:t>
            </w:r>
          </w:p>
          <w:p w14:paraId="22A88F3F" w14:textId="77777777" w:rsidR="006850A9" w:rsidRPr="006850A9" w:rsidRDefault="006850A9" w:rsidP="006850A9">
            <w:pPr>
              <w:widowControl/>
              <w:tabs>
                <w:tab w:val="left" w:pos="2151"/>
              </w:tabs>
              <w:autoSpaceDE/>
              <w:autoSpaceDN/>
              <w:adjustRightInd/>
              <w:rPr>
                <w:rFonts w:ascii="Charter" w:eastAsia="Calibri" w:hAnsi="Charter"/>
                <w:sz w:val="22"/>
                <w:szCs w:val="22"/>
              </w:rPr>
            </w:pPr>
          </w:p>
          <w:p w14:paraId="378C2A3F" w14:textId="77777777" w:rsidR="006850A9" w:rsidRPr="006850A9" w:rsidRDefault="006850A9" w:rsidP="006850A9">
            <w:pPr>
              <w:widowControl/>
              <w:autoSpaceDE/>
              <w:autoSpaceDN/>
              <w:adjustRightInd/>
              <w:rPr>
                <w:rFonts w:ascii="Charter" w:eastAsia="Calibri" w:hAnsi="Charter"/>
                <w:sz w:val="22"/>
                <w:szCs w:val="22"/>
              </w:rPr>
            </w:pPr>
            <w:r w:rsidRPr="006850A9">
              <w:rPr>
                <w:rFonts w:ascii="Charter" w:eastAsia="Calibri" w:hAnsi="Charter"/>
                <w:sz w:val="22"/>
                <w:szCs w:val="22"/>
              </w:rPr>
              <w:t>v.</w:t>
            </w:r>
          </w:p>
          <w:p w14:paraId="173D7BDF" w14:textId="77777777" w:rsidR="006850A9" w:rsidRPr="006850A9" w:rsidRDefault="006850A9" w:rsidP="006850A9">
            <w:pPr>
              <w:widowControl/>
              <w:autoSpaceDE/>
              <w:autoSpaceDN/>
              <w:adjustRightInd/>
              <w:rPr>
                <w:rFonts w:ascii="Charter" w:eastAsia="Calibri" w:hAnsi="Charter"/>
                <w:sz w:val="22"/>
                <w:szCs w:val="22"/>
              </w:rPr>
            </w:pPr>
          </w:p>
          <w:p w14:paraId="2CC5CA58" w14:textId="77777777" w:rsidR="006850A9" w:rsidRPr="006850A9" w:rsidRDefault="006850A9" w:rsidP="006850A9">
            <w:pPr>
              <w:widowControl/>
              <w:autoSpaceDE/>
              <w:autoSpaceDN/>
              <w:adjustRightInd/>
              <w:rPr>
                <w:rFonts w:ascii="Charter" w:eastAsia="Calibri" w:hAnsi="Charter"/>
                <w:kern w:val="16"/>
                <w:sz w:val="22"/>
                <w:szCs w:val="22"/>
                <w14:ligatures w14:val="standard"/>
              </w:rPr>
            </w:pPr>
            <w:r w:rsidRPr="006850A9">
              <w:rPr>
                <w:rFonts w:ascii="Charter" w:eastAsia="Calibri" w:hAnsi="Charter"/>
                <w:b/>
                <w:kern w:val="16"/>
                <w:sz w:val="23"/>
                <w:szCs w:val="23"/>
                <w14:ligatures w14:val="standard"/>
              </w:rPr>
              <w:t>Discount Tire Company of Georgia, Inc</w:t>
            </w:r>
            <w:r w:rsidRPr="006850A9">
              <w:rPr>
                <w:rFonts w:ascii="Charter" w:eastAsia="Calibri" w:hAnsi="Charter"/>
                <w:kern w:val="16"/>
                <w:sz w:val="23"/>
                <w:szCs w:val="23"/>
                <w14:ligatures w14:val="standard"/>
              </w:rPr>
              <w:t>.,</w:t>
            </w:r>
          </w:p>
          <w:p w14:paraId="3AF04B84" w14:textId="77777777" w:rsidR="006850A9" w:rsidRPr="006850A9" w:rsidRDefault="006850A9" w:rsidP="006850A9">
            <w:pPr>
              <w:widowControl/>
              <w:autoSpaceDE/>
              <w:autoSpaceDN/>
              <w:adjustRightInd/>
              <w:rPr>
                <w:rFonts w:ascii="Charter" w:eastAsia="Calibri" w:hAnsi="Charter"/>
                <w:sz w:val="22"/>
                <w:szCs w:val="22"/>
              </w:rPr>
            </w:pPr>
          </w:p>
          <w:p w14:paraId="2F8DCD9D" w14:textId="77777777" w:rsidR="006850A9" w:rsidRPr="006850A9" w:rsidRDefault="006850A9" w:rsidP="006850A9">
            <w:pPr>
              <w:widowControl/>
              <w:tabs>
                <w:tab w:val="left" w:pos="2138"/>
              </w:tabs>
              <w:autoSpaceDE/>
              <w:autoSpaceDN/>
              <w:adjustRightInd/>
              <w:rPr>
                <w:rFonts w:ascii="Charter" w:eastAsia="Calibri" w:hAnsi="Charter"/>
                <w:sz w:val="22"/>
                <w:szCs w:val="22"/>
              </w:rPr>
            </w:pPr>
            <w:r w:rsidRPr="006850A9">
              <w:rPr>
                <w:rFonts w:ascii="Charter" w:eastAsia="Calibri" w:hAnsi="Charter"/>
                <w:sz w:val="22"/>
                <w:szCs w:val="22"/>
              </w:rPr>
              <w:tab/>
            </w:r>
            <w:r w:rsidRPr="006850A9">
              <w:rPr>
                <w:rFonts w:ascii="Charter" w:eastAsia="Calibri" w:hAnsi="Charter"/>
                <w:kern w:val="16"/>
                <w:sz w:val="22"/>
                <w:szCs w:val="22"/>
                <w14:ligatures w14:val="standard"/>
              </w:rPr>
              <w:t>Defendant</w:t>
            </w:r>
            <w:r w:rsidRPr="006850A9">
              <w:rPr>
                <w:rFonts w:ascii="Charter" w:eastAsia="Calibri" w:hAnsi="Charter"/>
                <w:i/>
                <w:sz w:val="22"/>
                <w:szCs w:val="22"/>
              </w:rPr>
              <w:t>.</w:t>
            </w:r>
          </w:p>
        </w:tc>
        <w:tc>
          <w:tcPr>
            <w:tcW w:w="4462" w:type="dxa"/>
            <w:tcBorders>
              <w:top w:val="nil"/>
              <w:left w:val="single" w:sz="4" w:space="0" w:color="auto"/>
              <w:bottom w:val="nil"/>
              <w:right w:val="nil"/>
            </w:tcBorders>
          </w:tcPr>
          <w:p w14:paraId="6E15BE86" w14:textId="77777777" w:rsidR="006850A9" w:rsidRPr="006850A9" w:rsidRDefault="006850A9" w:rsidP="006850A9">
            <w:pPr>
              <w:widowControl/>
              <w:tabs>
                <w:tab w:val="left" w:pos="618"/>
              </w:tabs>
              <w:autoSpaceDE/>
              <w:autoSpaceDN/>
              <w:adjustRightInd/>
              <w:ind w:left="192"/>
              <w:rPr>
                <w:rFonts w:ascii="Charter" w:eastAsia="Calibri" w:hAnsi="Charter"/>
                <w:sz w:val="22"/>
                <w:szCs w:val="22"/>
              </w:rPr>
            </w:pPr>
            <w:r w:rsidRPr="006850A9">
              <w:rPr>
                <w:rFonts w:ascii="Charter" w:eastAsia="Calibri" w:hAnsi="Charter"/>
                <w:sz w:val="22"/>
                <w:szCs w:val="22"/>
              </w:rPr>
              <w:t xml:space="preserve">Case No. </w:t>
            </w:r>
          </w:p>
          <w:p w14:paraId="533B0740" w14:textId="77777777" w:rsidR="006850A9" w:rsidRPr="006850A9" w:rsidRDefault="006850A9" w:rsidP="006850A9">
            <w:pPr>
              <w:widowControl/>
              <w:tabs>
                <w:tab w:val="left" w:pos="618"/>
              </w:tabs>
              <w:autoSpaceDE/>
              <w:autoSpaceDN/>
              <w:adjustRightInd/>
              <w:ind w:left="192"/>
              <w:rPr>
                <w:rFonts w:ascii="Charter" w:eastAsia="Calibri" w:hAnsi="Charter"/>
                <w:sz w:val="22"/>
                <w:szCs w:val="22"/>
              </w:rPr>
            </w:pPr>
            <w:r w:rsidRPr="006850A9">
              <w:rPr>
                <w:rFonts w:ascii="Charter" w:eastAsia="Calibri" w:hAnsi="Charter"/>
                <w:sz w:val="22"/>
                <w:szCs w:val="22"/>
              </w:rPr>
              <w:t>18C01959-3</w:t>
            </w:r>
          </w:p>
          <w:p w14:paraId="1A9203BC" w14:textId="77777777" w:rsidR="006850A9" w:rsidRPr="006850A9" w:rsidRDefault="006850A9" w:rsidP="006850A9">
            <w:pPr>
              <w:widowControl/>
              <w:tabs>
                <w:tab w:val="left" w:pos="618"/>
              </w:tabs>
              <w:autoSpaceDE/>
              <w:autoSpaceDN/>
              <w:adjustRightInd/>
              <w:ind w:left="192"/>
              <w:rPr>
                <w:rFonts w:ascii="Charter" w:eastAsia="Calibri" w:hAnsi="Charter"/>
                <w:sz w:val="22"/>
                <w:szCs w:val="22"/>
              </w:rPr>
            </w:pPr>
          </w:p>
          <w:p w14:paraId="6EA602D5" w14:textId="04042B46" w:rsidR="006850A9" w:rsidRDefault="006850A9" w:rsidP="006850A9">
            <w:pPr>
              <w:rPr>
                <w:rFonts w:ascii="Times New Roman" w:eastAsia="Calibri" w:hAnsi="Times New Roman"/>
              </w:rPr>
            </w:pPr>
          </w:p>
          <w:p w14:paraId="2EFCC4AB" w14:textId="77777777" w:rsidR="00C91F42" w:rsidRPr="006850A9" w:rsidRDefault="00C91F42" w:rsidP="006850A9">
            <w:pPr>
              <w:rPr>
                <w:rFonts w:ascii="Times New Roman" w:eastAsia="Calibri" w:hAnsi="Times New Roman"/>
              </w:rPr>
            </w:pPr>
          </w:p>
          <w:p w14:paraId="71C7A6C7" w14:textId="77777777" w:rsidR="006850A9" w:rsidRPr="006850A9" w:rsidRDefault="006850A9" w:rsidP="006850A9">
            <w:pPr>
              <w:rPr>
                <w:rFonts w:ascii="Times New Roman" w:eastAsia="Calibri" w:hAnsi="Times New Roman"/>
              </w:rPr>
            </w:pPr>
          </w:p>
          <w:p w14:paraId="68690E0E" w14:textId="05A00702" w:rsidR="006850A9" w:rsidRPr="006850A9" w:rsidRDefault="006850A9" w:rsidP="006850A9">
            <w:pPr>
              <w:widowControl/>
              <w:autoSpaceDE/>
              <w:autoSpaceDN/>
              <w:adjustRightInd/>
              <w:ind w:left="203"/>
              <w:rPr>
                <w:rFonts w:ascii="Charter" w:eastAsia="Calibri" w:hAnsi="Charter"/>
                <w:b/>
                <w:kern w:val="16"/>
                <w:sz w:val="23"/>
                <w:szCs w:val="23"/>
                <w14:ligatures w14:val="standard"/>
              </w:rPr>
            </w:pPr>
            <w:r w:rsidRPr="00B84E8F">
              <w:rPr>
                <w:rFonts w:ascii="Charter" w:hAnsi="Charter"/>
                <w:b/>
                <w:sz w:val="23"/>
                <w:szCs w:val="23"/>
              </w:rPr>
              <w:t xml:space="preserve">Plaintiff’s </w:t>
            </w:r>
            <w:r w:rsidR="003500CE">
              <w:rPr>
                <w:rFonts w:ascii="Charter" w:hAnsi="Charter"/>
                <w:b/>
                <w:sz w:val="23"/>
                <w:szCs w:val="23"/>
              </w:rPr>
              <w:t>Motion to Compel</w:t>
            </w:r>
            <w:r w:rsidR="004B2E95">
              <w:rPr>
                <w:rFonts w:ascii="Charter" w:hAnsi="Charter"/>
                <w:b/>
                <w:sz w:val="23"/>
                <w:szCs w:val="23"/>
              </w:rPr>
              <w:t xml:space="preserve"> and for Attorney’s Fees</w:t>
            </w:r>
          </w:p>
        </w:tc>
      </w:tr>
      <w:tr w:rsidR="006850A9" w:rsidRPr="006850A9" w14:paraId="4197608B" w14:textId="77777777" w:rsidTr="003500CE">
        <w:tc>
          <w:tcPr>
            <w:tcW w:w="4463" w:type="dxa"/>
            <w:tcBorders>
              <w:top w:val="nil"/>
              <w:left w:val="nil"/>
              <w:bottom w:val="single" w:sz="4" w:space="0" w:color="auto"/>
              <w:right w:val="single" w:sz="4" w:space="0" w:color="auto"/>
            </w:tcBorders>
            <w:vAlign w:val="center"/>
          </w:tcPr>
          <w:p w14:paraId="28B1A057" w14:textId="77777777" w:rsidR="006850A9" w:rsidRPr="006850A9" w:rsidRDefault="006850A9" w:rsidP="006850A9">
            <w:pPr>
              <w:widowControl/>
              <w:autoSpaceDE/>
              <w:autoSpaceDN/>
              <w:adjustRightInd/>
              <w:rPr>
                <w:rFonts w:ascii="Charter" w:eastAsia="Calibri" w:hAnsi="Charter"/>
                <w:sz w:val="22"/>
                <w:szCs w:val="22"/>
              </w:rPr>
            </w:pPr>
          </w:p>
        </w:tc>
        <w:tc>
          <w:tcPr>
            <w:tcW w:w="4462" w:type="dxa"/>
            <w:tcBorders>
              <w:top w:val="nil"/>
              <w:left w:val="single" w:sz="4" w:space="0" w:color="auto"/>
              <w:bottom w:val="nil"/>
              <w:right w:val="nil"/>
            </w:tcBorders>
          </w:tcPr>
          <w:p w14:paraId="41610205" w14:textId="77777777" w:rsidR="006850A9" w:rsidRPr="006850A9" w:rsidRDefault="006850A9" w:rsidP="006850A9">
            <w:pPr>
              <w:widowControl/>
              <w:autoSpaceDE/>
              <w:autoSpaceDN/>
              <w:adjustRightInd/>
              <w:rPr>
                <w:rFonts w:ascii="Charter" w:eastAsia="Calibri" w:hAnsi="Charter"/>
                <w:sz w:val="22"/>
                <w:szCs w:val="22"/>
              </w:rPr>
            </w:pPr>
          </w:p>
        </w:tc>
      </w:tr>
    </w:tbl>
    <w:p w14:paraId="757B1403" w14:textId="0B4C8197" w:rsidR="003500CE" w:rsidRPr="004B2E95" w:rsidRDefault="003500CE" w:rsidP="003500CE">
      <w:pPr>
        <w:keepNext/>
        <w:keepLines/>
        <w:spacing w:before="240" w:line="360" w:lineRule="auto"/>
        <w:ind w:firstLine="540"/>
        <w:rPr>
          <w:rFonts w:ascii="Charter" w:hAnsi="Charter"/>
          <w:sz w:val="22"/>
          <w:szCs w:val="22"/>
        </w:rPr>
      </w:pPr>
      <w:bookmarkStart w:id="1" w:name="_Hlk510787207"/>
      <w:r w:rsidRPr="004B2E95">
        <w:rPr>
          <w:rFonts w:ascii="Charter" w:hAnsi="Charter"/>
          <w:sz w:val="22"/>
          <w:szCs w:val="22"/>
        </w:rPr>
        <w:t xml:space="preserve">Defendant Discount Tire inexplicably refuses to </w:t>
      </w:r>
      <w:r w:rsidR="00627538" w:rsidRPr="004B2E95">
        <w:rPr>
          <w:rFonts w:ascii="Charter" w:hAnsi="Charter"/>
          <w:sz w:val="22"/>
          <w:szCs w:val="22"/>
        </w:rPr>
        <w:t xml:space="preserve">provide the </w:t>
      </w:r>
      <w:r w:rsidR="00E37479">
        <w:rPr>
          <w:rFonts w:ascii="Charter" w:hAnsi="Charter"/>
          <w:sz w:val="22"/>
          <w:szCs w:val="22"/>
        </w:rPr>
        <w:t xml:space="preserve">names and </w:t>
      </w:r>
      <w:r w:rsidR="00627538" w:rsidRPr="004B2E95">
        <w:rPr>
          <w:rFonts w:ascii="Charter" w:hAnsi="Charter"/>
          <w:sz w:val="22"/>
          <w:szCs w:val="22"/>
        </w:rPr>
        <w:t>contact information of</w:t>
      </w:r>
      <w:r w:rsidRPr="004B2E95">
        <w:rPr>
          <w:rFonts w:ascii="Charter" w:hAnsi="Charter"/>
          <w:sz w:val="22"/>
          <w:szCs w:val="22"/>
        </w:rPr>
        <w:t xml:space="preserve"> important witnesses. Despite Plaintiff’s efforts to obtain this information without Court intervention, </w:t>
      </w:r>
      <w:r w:rsidR="00E37479">
        <w:rPr>
          <w:rFonts w:ascii="Charter" w:hAnsi="Charter"/>
          <w:sz w:val="22"/>
          <w:szCs w:val="22"/>
        </w:rPr>
        <w:t>Discount Tire has</w:t>
      </w:r>
      <w:r w:rsidRPr="004B2E95">
        <w:rPr>
          <w:rFonts w:ascii="Charter" w:hAnsi="Charter"/>
          <w:sz w:val="22"/>
          <w:szCs w:val="22"/>
        </w:rPr>
        <w:t xml:space="preserve"> regrettably </w:t>
      </w:r>
      <w:r w:rsidR="00E37479">
        <w:rPr>
          <w:rFonts w:ascii="Charter" w:hAnsi="Charter"/>
          <w:sz w:val="22"/>
          <w:szCs w:val="22"/>
        </w:rPr>
        <w:t>forced Plaintiff to</w:t>
      </w:r>
      <w:r w:rsidRPr="004B2E95">
        <w:rPr>
          <w:rFonts w:ascii="Charter" w:hAnsi="Charter"/>
          <w:sz w:val="22"/>
          <w:szCs w:val="22"/>
        </w:rPr>
        <w:t xml:space="preserve"> file this Motion.</w:t>
      </w:r>
      <w:r w:rsidR="00C31A4F" w:rsidRPr="004B2E95">
        <w:rPr>
          <w:rFonts w:ascii="Charter" w:hAnsi="Charter"/>
          <w:sz w:val="22"/>
          <w:szCs w:val="22"/>
        </w:rPr>
        <w:t xml:space="preserve"> The Court should order Discount Tire to </w:t>
      </w:r>
      <w:r w:rsidR="00627538" w:rsidRPr="004B2E95">
        <w:rPr>
          <w:rFonts w:ascii="Charter" w:hAnsi="Charter"/>
          <w:sz w:val="22"/>
          <w:szCs w:val="22"/>
        </w:rPr>
        <w:t>provide</w:t>
      </w:r>
      <w:r w:rsidR="00E37479">
        <w:rPr>
          <w:rFonts w:ascii="Charter" w:hAnsi="Charter"/>
          <w:sz w:val="22"/>
          <w:szCs w:val="22"/>
        </w:rPr>
        <w:t xml:space="preserve"> the names and</w:t>
      </w:r>
      <w:r w:rsidR="00627538" w:rsidRPr="004B2E95">
        <w:rPr>
          <w:rFonts w:ascii="Charter" w:hAnsi="Charter"/>
          <w:sz w:val="22"/>
          <w:szCs w:val="22"/>
        </w:rPr>
        <w:t xml:space="preserve"> contact information for </w:t>
      </w:r>
      <w:r w:rsidR="00C31A4F" w:rsidRPr="004B2E95">
        <w:rPr>
          <w:rFonts w:ascii="Charter" w:hAnsi="Charter"/>
          <w:sz w:val="22"/>
          <w:szCs w:val="22"/>
        </w:rPr>
        <w:t>certain witnesses.</w:t>
      </w:r>
    </w:p>
    <w:p w14:paraId="03A29231" w14:textId="2D89DC9A" w:rsidR="003500CE" w:rsidRPr="004B2E95" w:rsidRDefault="00627538" w:rsidP="004B2E95">
      <w:pPr>
        <w:pStyle w:val="ListParagraph"/>
        <w:keepNext/>
        <w:keepLines/>
        <w:widowControl w:val="0"/>
        <w:numPr>
          <w:ilvl w:val="0"/>
          <w:numId w:val="5"/>
        </w:numPr>
        <w:autoSpaceDE w:val="0"/>
        <w:autoSpaceDN w:val="0"/>
        <w:adjustRightInd w:val="0"/>
        <w:spacing w:before="240" w:after="0" w:line="360" w:lineRule="auto"/>
        <w:ind w:left="547" w:hanging="547"/>
        <w:contextualSpacing w:val="0"/>
        <w:rPr>
          <w:rFonts w:ascii="Charter" w:hAnsi="Charter"/>
          <w:b/>
        </w:rPr>
      </w:pPr>
      <w:r w:rsidRPr="004B2E95">
        <w:rPr>
          <w:rFonts w:ascii="Charter" w:hAnsi="Charter"/>
          <w:b/>
        </w:rPr>
        <w:t>Background: h</w:t>
      </w:r>
      <w:r w:rsidR="003500CE" w:rsidRPr="004B2E95">
        <w:rPr>
          <w:rFonts w:ascii="Charter" w:hAnsi="Charter"/>
          <w:b/>
        </w:rPr>
        <w:t>ow we got here.</w:t>
      </w:r>
    </w:p>
    <w:p w14:paraId="1C9F258D" w14:textId="77777777" w:rsidR="00E37479" w:rsidRDefault="00C27CE6" w:rsidP="00627538">
      <w:pPr>
        <w:keepLines/>
        <w:spacing w:line="360" w:lineRule="auto"/>
        <w:ind w:firstLine="547"/>
        <w:rPr>
          <w:rFonts w:ascii="Charter" w:hAnsi="Charter"/>
          <w:sz w:val="22"/>
          <w:szCs w:val="22"/>
        </w:rPr>
      </w:pPr>
      <w:r w:rsidRPr="004B2E95">
        <w:rPr>
          <w:rFonts w:ascii="Charter" w:hAnsi="Charter"/>
          <w:sz w:val="22"/>
          <w:szCs w:val="22"/>
        </w:rPr>
        <w:t>On July 30, 2016, Plaintiff hired Discount Tire to install and attach tires on his car.</w:t>
      </w:r>
      <w:r w:rsidR="00C31A4F" w:rsidRPr="004B2E95">
        <w:rPr>
          <w:rFonts w:ascii="Charter" w:hAnsi="Charter"/>
          <w:sz w:val="22"/>
          <w:szCs w:val="22"/>
        </w:rPr>
        <w:t xml:space="preserve"> O</w:t>
      </w:r>
      <w:r w:rsidRPr="004B2E95">
        <w:rPr>
          <w:rFonts w:ascii="Charter" w:hAnsi="Charter"/>
          <w:sz w:val="22"/>
          <w:szCs w:val="22"/>
        </w:rPr>
        <w:t>n August 14, 2016, Plaintiff was driving down the road when his right front tire flew off his car. Plaintiff crashed and sustained severe injuries.</w:t>
      </w:r>
      <w:r w:rsidR="00C31A4F" w:rsidRPr="004B2E95">
        <w:rPr>
          <w:rFonts w:ascii="Charter" w:hAnsi="Charter"/>
          <w:sz w:val="22"/>
          <w:szCs w:val="22"/>
        </w:rPr>
        <w:t xml:space="preserve"> </w:t>
      </w:r>
    </w:p>
    <w:p w14:paraId="6D2F81DA" w14:textId="4E4DE035" w:rsidR="00627538" w:rsidRPr="004B2E95" w:rsidRDefault="00627538" w:rsidP="00627538">
      <w:pPr>
        <w:keepLines/>
        <w:spacing w:line="360" w:lineRule="auto"/>
        <w:ind w:firstLine="547"/>
        <w:rPr>
          <w:rFonts w:ascii="Charter" w:hAnsi="Charter"/>
          <w:sz w:val="22"/>
          <w:szCs w:val="22"/>
        </w:rPr>
      </w:pPr>
      <w:r w:rsidRPr="004B2E95">
        <w:rPr>
          <w:rFonts w:ascii="Charter" w:hAnsi="Charter"/>
          <w:sz w:val="22"/>
          <w:szCs w:val="22"/>
        </w:rPr>
        <w:t xml:space="preserve">Discount Tire has admitted each of the following allegations: </w:t>
      </w:r>
      <w:r w:rsidRPr="004B2E95">
        <w:rPr>
          <w:rFonts w:ascii="Charter" w:hAnsi="Charter"/>
          <w:noProof/>
          <w:sz w:val="22"/>
          <w:szCs w:val="22"/>
        </w:rPr>
        <w:drawing>
          <wp:inline distT="0" distB="0" distL="0" distR="0" wp14:anchorId="466F61C3" wp14:editId="12A695AF">
            <wp:extent cx="5486400" cy="1685726"/>
            <wp:effectExtent l="19050" t="19050" r="1905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85726"/>
                    </a:xfrm>
                    <a:prstGeom prst="rect">
                      <a:avLst/>
                    </a:prstGeom>
                    <a:noFill/>
                    <a:ln>
                      <a:solidFill>
                        <a:schemeClr val="tx1"/>
                      </a:solidFill>
                    </a:ln>
                  </pic:spPr>
                </pic:pic>
              </a:graphicData>
            </a:graphic>
          </wp:inline>
        </w:drawing>
      </w:r>
    </w:p>
    <w:p w14:paraId="16C037D4" w14:textId="11142EA3" w:rsidR="00627538" w:rsidRPr="004B2E95" w:rsidRDefault="00627538" w:rsidP="00627538">
      <w:pPr>
        <w:keepLines/>
        <w:spacing w:line="360" w:lineRule="auto"/>
        <w:rPr>
          <w:rFonts w:ascii="Charter" w:hAnsi="Charter"/>
          <w:sz w:val="22"/>
          <w:szCs w:val="22"/>
        </w:rPr>
      </w:pPr>
      <w:r w:rsidRPr="004B2E95">
        <w:rPr>
          <w:rFonts w:ascii="Charter" w:hAnsi="Charter"/>
          <w:sz w:val="22"/>
          <w:szCs w:val="22"/>
        </w:rPr>
        <w:t>(Discount Tire’s Amended Answer)</w:t>
      </w:r>
      <w:r w:rsidR="00E37479">
        <w:rPr>
          <w:rFonts w:ascii="Charter" w:hAnsi="Charter"/>
          <w:sz w:val="22"/>
          <w:szCs w:val="22"/>
        </w:rPr>
        <w:t>.</w:t>
      </w:r>
    </w:p>
    <w:p w14:paraId="35C8650F" w14:textId="13AEEFFB" w:rsidR="00C27CE6" w:rsidRPr="004B2E95" w:rsidRDefault="00627538" w:rsidP="00C31A4F">
      <w:pPr>
        <w:keepLines/>
        <w:spacing w:line="360" w:lineRule="auto"/>
        <w:ind w:firstLine="547"/>
        <w:rPr>
          <w:rFonts w:ascii="Charter" w:hAnsi="Charter"/>
          <w:sz w:val="22"/>
          <w:szCs w:val="22"/>
        </w:rPr>
      </w:pPr>
      <w:r w:rsidRPr="004B2E95">
        <w:rPr>
          <w:rFonts w:ascii="Charter" w:hAnsi="Charter"/>
          <w:sz w:val="22"/>
          <w:szCs w:val="22"/>
        </w:rPr>
        <w:lastRenderedPageBreak/>
        <w:t xml:space="preserve">After the Crash, doctors diagnosed Plaintiff with a complete right rotator cuff tear. Doctors recommended, and he underwent, surgery to repair his right rotator cuff. He also underwent injections to his spine </w:t>
      </w:r>
      <w:proofErr w:type="gramStart"/>
      <w:r w:rsidRPr="004B2E95">
        <w:rPr>
          <w:rFonts w:ascii="Charter" w:hAnsi="Charter"/>
          <w:sz w:val="22"/>
          <w:szCs w:val="22"/>
        </w:rPr>
        <w:t>as a result of</w:t>
      </w:r>
      <w:proofErr w:type="gramEnd"/>
      <w:r w:rsidRPr="004B2E95">
        <w:rPr>
          <w:rFonts w:ascii="Charter" w:hAnsi="Charter"/>
          <w:sz w:val="22"/>
          <w:szCs w:val="22"/>
        </w:rPr>
        <w:t xml:space="preserve"> the Crash. While these procedures helped relieve Plaintiff’s symptoms, he continues to have pain. To date, Plaintiff has incurred </w:t>
      </w:r>
      <w:r w:rsidR="00C31A4F" w:rsidRPr="004B2E95">
        <w:rPr>
          <w:rFonts w:ascii="Charter" w:hAnsi="Charter"/>
          <w:sz w:val="22"/>
          <w:szCs w:val="22"/>
        </w:rPr>
        <w:t>more than $150,000.00</w:t>
      </w:r>
      <w:r w:rsidRPr="004B2E95">
        <w:rPr>
          <w:rFonts w:ascii="Charter" w:hAnsi="Charter"/>
          <w:sz w:val="22"/>
          <w:szCs w:val="22"/>
        </w:rPr>
        <w:t xml:space="preserve"> in medical treatment.</w:t>
      </w:r>
    </w:p>
    <w:p w14:paraId="60991FCB" w14:textId="5E7F1EE2" w:rsidR="003500CE" w:rsidRPr="004B2E95" w:rsidRDefault="003500CE" w:rsidP="003500CE">
      <w:pPr>
        <w:keepLines/>
        <w:spacing w:line="360" w:lineRule="auto"/>
        <w:ind w:firstLine="547"/>
        <w:rPr>
          <w:rFonts w:ascii="Charter" w:hAnsi="Charter"/>
          <w:sz w:val="22"/>
          <w:szCs w:val="22"/>
        </w:rPr>
      </w:pPr>
      <w:r w:rsidRPr="004B2E95">
        <w:rPr>
          <w:rFonts w:ascii="Charter" w:hAnsi="Charter"/>
          <w:sz w:val="22"/>
          <w:szCs w:val="22"/>
        </w:rPr>
        <w:t xml:space="preserve">Plaintiff served 27 narrowly-tailored interrogatories </w:t>
      </w:r>
      <w:r w:rsidR="00C27CE6" w:rsidRPr="004B2E95">
        <w:rPr>
          <w:rFonts w:ascii="Charter" w:hAnsi="Charter"/>
          <w:sz w:val="22"/>
          <w:szCs w:val="22"/>
        </w:rPr>
        <w:t>(“ROGs”)</w:t>
      </w:r>
      <w:r w:rsidRPr="004B2E95">
        <w:rPr>
          <w:rFonts w:ascii="Charter" w:hAnsi="Charter"/>
          <w:sz w:val="22"/>
          <w:szCs w:val="22"/>
        </w:rPr>
        <w:t xml:space="preserve">. By Plaintiff’s count, Discount Tire asserted 97 objections to the 27 </w:t>
      </w:r>
      <w:r w:rsidR="00C27CE6" w:rsidRPr="004B2E95">
        <w:rPr>
          <w:rFonts w:ascii="Charter" w:hAnsi="Charter"/>
          <w:sz w:val="22"/>
          <w:szCs w:val="22"/>
        </w:rPr>
        <w:t>ROGs</w:t>
      </w:r>
      <w:r w:rsidR="00E37479">
        <w:rPr>
          <w:rFonts w:ascii="Charter" w:hAnsi="Charter"/>
          <w:sz w:val="22"/>
          <w:szCs w:val="22"/>
        </w:rPr>
        <w:t>, and a</w:t>
      </w:r>
      <w:r w:rsidR="00C27CE6" w:rsidRPr="004B2E95">
        <w:rPr>
          <w:rFonts w:ascii="Charter" w:hAnsi="Charter"/>
          <w:sz w:val="22"/>
          <w:szCs w:val="22"/>
        </w:rPr>
        <w:t xml:space="preserve">lmost </w:t>
      </w:r>
      <w:proofErr w:type="gramStart"/>
      <w:r w:rsidR="00C27CE6" w:rsidRPr="004B2E95">
        <w:rPr>
          <w:rFonts w:ascii="Charter" w:hAnsi="Charter"/>
          <w:sz w:val="22"/>
          <w:szCs w:val="22"/>
        </w:rPr>
        <w:t>all of</w:t>
      </w:r>
      <w:proofErr w:type="gramEnd"/>
      <w:r w:rsidR="00C27CE6" w:rsidRPr="004B2E95">
        <w:rPr>
          <w:rFonts w:ascii="Charter" w:hAnsi="Charter"/>
          <w:sz w:val="22"/>
          <w:szCs w:val="22"/>
        </w:rPr>
        <w:t xml:space="preserve"> the objections were improper. </w:t>
      </w:r>
      <w:r w:rsidRPr="004B2E95">
        <w:rPr>
          <w:rFonts w:ascii="Charter" w:hAnsi="Charter"/>
          <w:sz w:val="22"/>
          <w:szCs w:val="22"/>
        </w:rPr>
        <w:t>For example, ROG</w:t>
      </w:r>
      <w:r w:rsidR="00C27CE6" w:rsidRPr="004B2E95">
        <w:rPr>
          <w:rFonts w:ascii="Charter" w:hAnsi="Charter"/>
          <w:sz w:val="22"/>
          <w:szCs w:val="22"/>
        </w:rPr>
        <w:t xml:space="preserve"> 20 asked Discount Tire to “identify all witnesses who saw any part of the crash.” Discount Tire asserted 8</w:t>
      </w:r>
      <w:r w:rsidR="00E37479">
        <w:rPr>
          <w:rFonts w:ascii="Charter" w:hAnsi="Charter"/>
          <w:sz w:val="22"/>
          <w:szCs w:val="22"/>
        </w:rPr>
        <w:t xml:space="preserve"> inapplicable</w:t>
      </w:r>
      <w:r w:rsidR="00C27CE6" w:rsidRPr="004B2E95">
        <w:rPr>
          <w:rFonts w:ascii="Charter" w:hAnsi="Charter"/>
          <w:sz w:val="22"/>
          <w:szCs w:val="22"/>
        </w:rPr>
        <w:t xml:space="preserve"> objections: </w:t>
      </w:r>
    </w:p>
    <w:p w14:paraId="45D8E3B5" w14:textId="7123DE6E" w:rsidR="00C27CE6" w:rsidRPr="004B2E95" w:rsidRDefault="00C27CE6" w:rsidP="00C27CE6">
      <w:pPr>
        <w:keepLines/>
        <w:spacing w:line="360" w:lineRule="auto"/>
        <w:rPr>
          <w:rFonts w:ascii="Charter" w:hAnsi="Charter"/>
          <w:sz w:val="22"/>
          <w:szCs w:val="22"/>
        </w:rPr>
      </w:pPr>
      <w:r w:rsidRPr="004B2E95">
        <w:rPr>
          <w:rFonts w:ascii="Charter" w:hAnsi="Charter"/>
          <w:noProof/>
          <w:sz w:val="22"/>
          <w:szCs w:val="22"/>
        </w:rPr>
        <w:drawing>
          <wp:inline distT="0" distB="0" distL="0" distR="0" wp14:anchorId="1C191AC4" wp14:editId="3ABC9EC6">
            <wp:extent cx="5486400" cy="3099816"/>
            <wp:effectExtent l="19050" t="19050" r="1905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099816"/>
                    </a:xfrm>
                    <a:prstGeom prst="rect">
                      <a:avLst/>
                    </a:prstGeom>
                    <a:noFill/>
                    <a:ln>
                      <a:solidFill>
                        <a:schemeClr val="tx1"/>
                      </a:solidFill>
                    </a:ln>
                  </pic:spPr>
                </pic:pic>
              </a:graphicData>
            </a:graphic>
          </wp:inline>
        </w:drawing>
      </w:r>
    </w:p>
    <w:p w14:paraId="7DE65904" w14:textId="30599B00" w:rsidR="00C27CE6" w:rsidRPr="004B2E95" w:rsidRDefault="00C27CE6" w:rsidP="00C27CE6">
      <w:pPr>
        <w:keepLines/>
        <w:spacing w:line="360" w:lineRule="auto"/>
        <w:ind w:firstLine="540"/>
        <w:rPr>
          <w:rFonts w:ascii="Charter" w:hAnsi="Charter"/>
          <w:sz w:val="22"/>
          <w:szCs w:val="22"/>
        </w:rPr>
      </w:pPr>
      <w:r w:rsidRPr="004B2E95">
        <w:rPr>
          <w:rFonts w:ascii="Charter" w:hAnsi="Charter"/>
          <w:sz w:val="22"/>
          <w:szCs w:val="22"/>
        </w:rPr>
        <w:t>After an initial 6.4(</w:t>
      </w:r>
      <w:r w:rsidR="0010425C">
        <w:rPr>
          <w:rFonts w:ascii="Charter" w:hAnsi="Charter"/>
          <w:sz w:val="22"/>
          <w:szCs w:val="22"/>
        </w:rPr>
        <w:t>b</w:t>
      </w:r>
      <w:r w:rsidRPr="004B2E95">
        <w:rPr>
          <w:rFonts w:ascii="Charter" w:hAnsi="Charter"/>
          <w:sz w:val="22"/>
          <w:szCs w:val="22"/>
        </w:rPr>
        <w:t>) letter that discussed the overwhelming number of improper objections, as well as Discount Tire’s failure to fully and completely respond to the ROGs, Discount Tire agreed to amend its responses</w:t>
      </w:r>
      <w:r w:rsidR="00C91F42">
        <w:rPr>
          <w:rFonts w:ascii="Charter" w:hAnsi="Charter"/>
          <w:sz w:val="22"/>
          <w:szCs w:val="22"/>
        </w:rPr>
        <w:t>. (Discount Tire’s Amended ROG responses are attached as Exhibit 1).</w:t>
      </w:r>
    </w:p>
    <w:p w14:paraId="531389C6" w14:textId="77777777" w:rsidR="00C91F42" w:rsidRDefault="00C91F42">
      <w:pPr>
        <w:widowControl/>
        <w:autoSpaceDE/>
        <w:autoSpaceDN/>
        <w:adjustRightInd/>
        <w:spacing w:line="259" w:lineRule="auto"/>
        <w:rPr>
          <w:rFonts w:ascii="Charter" w:hAnsi="Charter"/>
          <w:sz w:val="22"/>
          <w:szCs w:val="22"/>
        </w:rPr>
      </w:pPr>
      <w:r>
        <w:rPr>
          <w:rFonts w:ascii="Charter" w:hAnsi="Charter"/>
          <w:sz w:val="22"/>
          <w:szCs w:val="22"/>
        </w:rPr>
        <w:br w:type="page"/>
      </w:r>
    </w:p>
    <w:p w14:paraId="6E082592" w14:textId="59C5FBAA" w:rsidR="00C31A4F" w:rsidRPr="004B2E95" w:rsidRDefault="00E37479" w:rsidP="00C27CE6">
      <w:pPr>
        <w:keepLines/>
        <w:spacing w:line="360" w:lineRule="auto"/>
        <w:ind w:firstLine="540"/>
        <w:rPr>
          <w:rFonts w:ascii="Charter" w:hAnsi="Charter"/>
          <w:sz w:val="22"/>
          <w:szCs w:val="22"/>
        </w:rPr>
      </w:pPr>
      <w:r>
        <w:rPr>
          <w:rFonts w:ascii="Charter" w:hAnsi="Charter"/>
          <w:sz w:val="22"/>
          <w:szCs w:val="22"/>
        </w:rPr>
        <w:lastRenderedPageBreak/>
        <w:t>In its amended responses, Discount Tire still failed to provide the names and contact information of important witnesses. Pla</w:t>
      </w:r>
      <w:r w:rsidR="00C31A4F" w:rsidRPr="004B2E95">
        <w:rPr>
          <w:rFonts w:ascii="Charter" w:hAnsi="Charter"/>
          <w:sz w:val="22"/>
          <w:szCs w:val="22"/>
        </w:rPr>
        <w:t xml:space="preserve">intiff asked Discount Tire to identify witnesses by providing each person’s </w:t>
      </w:r>
      <w:r>
        <w:rPr>
          <w:rFonts w:ascii="Charter" w:hAnsi="Charter"/>
          <w:sz w:val="22"/>
          <w:szCs w:val="22"/>
        </w:rPr>
        <w:t xml:space="preserve">name, </w:t>
      </w:r>
      <w:r w:rsidR="00C31A4F" w:rsidRPr="004B2E95">
        <w:rPr>
          <w:rFonts w:ascii="Charter" w:hAnsi="Charter"/>
          <w:sz w:val="22"/>
          <w:szCs w:val="22"/>
        </w:rPr>
        <w:t>contact information</w:t>
      </w:r>
      <w:r>
        <w:rPr>
          <w:rFonts w:ascii="Charter" w:hAnsi="Charter"/>
          <w:sz w:val="22"/>
          <w:szCs w:val="22"/>
        </w:rPr>
        <w:t>, and brief description of the person’s connection with the case</w:t>
      </w:r>
      <w:r w:rsidR="00C31A4F" w:rsidRPr="004B2E95">
        <w:rPr>
          <w:rFonts w:ascii="Charter" w:hAnsi="Charter"/>
          <w:sz w:val="22"/>
          <w:szCs w:val="22"/>
        </w:rPr>
        <w:t>:</w:t>
      </w:r>
    </w:p>
    <w:p w14:paraId="680339B5" w14:textId="3FE27B88" w:rsidR="00C31A4F" w:rsidRPr="004B2E95" w:rsidRDefault="00C31A4F" w:rsidP="00C31A4F">
      <w:pPr>
        <w:keepLines/>
        <w:spacing w:line="360" w:lineRule="auto"/>
        <w:rPr>
          <w:rFonts w:ascii="Charter" w:hAnsi="Charter"/>
          <w:sz w:val="22"/>
          <w:szCs w:val="22"/>
        </w:rPr>
      </w:pPr>
      <w:r w:rsidRPr="004B2E95">
        <w:rPr>
          <w:noProof/>
          <w:sz w:val="22"/>
          <w:szCs w:val="22"/>
        </w:rPr>
        <w:drawing>
          <wp:inline distT="0" distB="0" distL="0" distR="0" wp14:anchorId="6B4723DC" wp14:editId="1A5E2483">
            <wp:extent cx="5486400" cy="1208650"/>
            <wp:effectExtent l="0" t="0" r="0" b="0"/>
            <wp:docPr id="4" name="Picture 4" descr="cid:image006.png@01D40724.F39F5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png@01D40724.F39F56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486400" cy="1208650"/>
                    </a:xfrm>
                    <a:prstGeom prst="rect">
                      <a:avLst/>
                    </a:prstGeom>
                    <a:noFill/>
                    <a:ln>
                      <a:noFill/>
                    </a:ln>
                  </pic:spPr>
                </pic:pic>
              </a:graphicData>
            </a:graphic>
          </wp:inline>
        </w:drawing>
      </w:r>
    </w:p>
    <w:p w14:paraId="6B2E9D79" w14:textId="26C067B5" w:rsidR="00C27CE6" w:rsidRPr="004B2E95" w:rsidRDefault="00C27CE6" w:rsidP="00C27CE6">
      <w:pPr>
        <w:keepLines/>
        <w:spacing w:line="360" w:lineRule="auto"/>
        <w:ind w:firstLine="540"/>
        <w:rPr>
          <w:rFonts w:ascii="Charter" w:hAnsi="Charter"/>
          <w:sz w:val="22"/>
          <w:szCs w:val="22"/>
        </w:rPr>
      </w:pPr>
      <w:r w:rsidRPr="004B2E95">
        <w:rPr>
          <w:rFonts w:ascii="Charter" w:hAnsi="Charter"/>
          <w:sz w:val="22"/>
          <w:szCs w:val="22"/>
        </w:rPr>
        <w:t>In ROG 18, Plaintiff asked Discount Tire to identify every person who worked at the Discount Tire location</w:t>
      </w:r>
      <w:r w:rsidR="00627538" w:rsidRPr="004B2E95">
        <w:rPr>
          <w:rFonts w:ascii="Charter" w:hAnsi="Charter"/>
          <w:sz w:val="22"/>
          <w:szCs w:val="22"/>
        </w:rPr>
        <w:t xml:space="preserve"> on the date Plaintiff’s vehicle was serviced</w:t>
      </w:r>
      <w:r w:rsidRPr="004B2E95">
        <w:rPr>
          <w:rFonts w:ascii="Charter" w:hAnsi="Charter"/>
          <w:sz w:val="22"/>
          <w:szCs w:val="22"/>
        </w:rPr>
        <w:t>:</w:t>
      </w:r>
    </w:p>
    <w:p w14:paraId="1284D974" w14:textId="75A001C5" w:rsidR="00C27CE6" w:rsidRPr="004B2E95" w:rsidRDefault="00627538" w:rsidP="00C31A4F">
      <w:pPr>
        <w:keepLines/>
        <w:spacing w:after="240"/>
        <w:rPr>
          <w:rFonts w:ascii="Charter" w:hAnsi="Charter"/>
          <w:sz w:val="22"/>
          <w:szCs w:val="22"/>
        </w:rPr>
      </w:pPr>
      <w:r w:rsidRPr="004B2E95">
        <w:rPr>
          <w:rFonts w:ascii="Charter" w:hAnsi="Charter"/>
          <w:noProof/>
          <w:sz w:val="22"/>
          <w:szCs w:val="22"/>
        </w:rPr>
        <w:drawing>
          <wp:inline distT="0" distB="0" distL="0" distR="0" wp14:anchorId="1670DF66" wp14:editId="6D2D9055">
            <wp:extent cx="5486400" cy="1915795"/>
            <wp:effectExtent l="19050" t="19050" r="19050" b="273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15795"/>
                    </a:xfrm>
                    <a:prstGeom prst="rect">
                      <a:avLst/>
                    </a:prstGeom>
                    <a:noFill/>
                    <a:ln>
                      <a:solidFill>
                        <a:schemeClr val="tx1"/>
                      </a:solidFill>
                    </a:ln>
                  </pic:spPr>
                </pic:pic>
              </a:graphicData>
            </a:graphic>
          </wp:inline>
        </w:drawing>
      </w:r>
      <w:r w:rsidR="00C31A4F" w:rsidRPr="004B2E95">
        <w:rPr>
          <w:rFonts w:ascii="Charter" w:hAnsi="Charter"/>
          <w:noProof/>
          <w:sz w:val="22"/>
          <w:szCs w:val="22"/>
        </w:rPr>
        <w:drawing>
          <wp:inline distT="0" distB="0" distL="0" distR="0" wp14:anchorId="0F2F46F2" wp14:editId="43BC4C11">
            <wp:extent cx="5486400" cy="1748155"/>
            <wp:effectExtent l="19050" t="19050" r="1905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48155"/>
                    </a:xfrm>
                    <a:prstGeom prst="rect">
                      <a:avLst/>
                    </a:prstGeom>
                    <a:noFill/>
                    <a:ln>
                      <a:solidFill>
                        <a:schemeClr val="tx1"/>
                      </a:solidFill>
                    </a:ln>
                  </pic:spPr>
                </pic:pic>
              </a:graphicData>
            </a:graphic>
          </wp:inline>
        </w:drawing>
      </w:r>
    </w:p>
    <w:p w14:paraId="76E6B4E0" w14:textId="31AF9EA0" w:rsidR="00C27CE6" w:rsidRPr="004B2E95" w:rsidRDefault="00C31A4F" w:rsidP="00C31A4F">
      <w:pPr>
        <w:keepLines/>
        <w:spacing w:line="360" w:lineRule="auto"/>
        <w:rPr>
          <w:rFonts w:ascii="Charter" w:hAnsi="Charter"/>
          <w:sz w:val="22"/>
          <w:szCs w:val="22"/>
        </w:rPr>
      </w:pPr>
      <w:r w:rsidRPr="004B2E95">
        <w:rPr>
          <w:rFonts w:ascii="Charter" w:hAnsi="Charter"/>
          <w:sz w:val="22"/>
          <w:szCs w:val="22"/>
        </w:rPr>
        <w:t>Discount Tire provided the names of 4 witnesses</w:t>
      </w:r>
      <w:r w:rsidR="00627538" w:rsidRPr="004B2E95">
        <w:rPr>
          <w:rFonts w:ascii="Charter" w:hAnsi="Charter"/>
          <w:sz w:val="22"/>
          <w:szCs w:val="22"/>
        </w:rPr>
        <w:t>, but</w:t>
      </w:r>
      <w:r w:rsidRPr="004B2E95">
        <w:rPr>
          <w:rFonts w:ascii="Charter" w:hAnsi="Charter"/>
          <w:sz w:val="22"/>
          <w:szCs w:val="22"/>
        </w:rPr>
        <w:t xml:space="preserve"> it did not provide any contact information.</w:t>
      </w:r>
      <w:r w:rsidR="00DE1B89">
        <w:rPr>
          <w:rFonts w:ascii="Charter" w:hAnsi="Charter"/>
          <w:sz w:val="22"/>
          <w:szCs w:val="22"/>
        </w:rPr>
        <w:t xml:space="preserve"> Further, Discount Tire did not provide the names or contact information for the 14 current/former employees</w:t>
      </w:r>
      <w:r w:rsidR="00D55A3C">
        <w:rPr>
          <w:rFonts w:ascii="Charter" w:hAnsi="Charter"/>
          <w:sz w:val="22"/>
          <w:szCs w:val="22"/>
        </w:rPr>
        <w:t xml:space="preserve"> who worked at the location that day.</w:t>
      </w:r>
    </w:p>
    <w:p w14:paraId="28268A1C" w14:textId="77777777" w:rsidR="00C91F42" w:rsidRDefault="00C91F42">
      <w:pPr>
        <w:widowControl/>
        <w:autoSpaceDE/>
        <w:autoSpaceDN/>
        <w:adjustRightInd/>
        <w:spacing w:line="259" w:lineRule="auto"/>
        <w:rPr>
          <w:rFonts w:ascii="Charter" w:hAnsi="Charter"/>
          <w:sz w:val="22"/>
          <w:szCs w:val="22"/>
        </w:rPr>
      </w:pPr>
      <w:r>
        <w:rPr>
          <w:rFonts w:ascii="Charter" w:hAnsi="Charter"/>
          <w:sz w:val="22"/>
          <w:szCs w:val="22"/>
        </w:rPr>
        <w:br w:type="page"/>
      </w:r>
    </w:p>
    <w:p w14:paraId="356039CC" w14:textId="2F995389" w:rsidR="00C31A4F" w:rsidRPr="004B2E95" w:rsidRDefault="00C31A4F" w:rsidP="00C31A4F">
      <w:pPr>
        <w:keepLines/>
        <w:spacing w:line="360" w:lineRule="auto"/>
        <w:ind w:firstLine="540"/>
        <w:rPr>
          <w:rFonts w:ascii="Charter" w:hAnsi="Charter"/>
          <w:sz w:val="22"/>
          <w:szCs w:val="22"/>
        </w:rPr>
      </w:pPr>
      <w:r w:rsidRPr="004B2E95">
        <w:rPr>
          <w:rFonts w:ascii="Charter" w:hAnsi="Charter"/>
          <w:sz w:val="22"/>
          <w:szCs w:val="22"/>
        </w:rPr>
        <w:lastRenderedPageBreak/>
        <w:t xml:space="preserve">In ROG 7, Plaintiff asked how Discount Tire first learned of Plaintiff’s </w:t>
      </w:r>
      <w:r w:rsidR="00627538" w:rsidRPr="004B2E95">
        <w:rPr>
          <w:rFonts w:ascii="Charter" w:hAnsi="Charter"/>
          <w:sz w:val="22"/>
          <w:szCs w:val="22"/>
        </w:rPr>
        <w:t>C</w:t>
      </w:r>
      <w:r w:rsidRPr="004B2E95">
        <w:rPr>
          <w:rFonts w:ascii="Charter" w:hAnsi="Charter"/>
          <w:sz w:val="22"/>
          <w:szCs w:val="22"/>
        </w:rPr>
        <w:t>rash. Discount Tire said the “store manager” first learned:</w:t>
      </w:r>
    </w:p>
    <w:p w14:paraId="1AF44103" w14:textId="7D6E5F6E" w:rsidR="00C31A4F" w:rsidRPr="004B2E95" w:rsidRDefault="00C31A4F" w:rsidP="00C31A4F">
      <w:pPr>
        <w:keepLines/>
        <w:rPr>
          <w:rFonts w:ascii="Charter" w:hAnsi="Charter"/>
          <w:sz w:val="22"/>
          <w:szCs w:val="22"/>
        </w:rPr>
      </w:pPr>
      <w:r w:rsidRPr="004B2E95">
        <w:rPr>
          <w:rFonts w:ascii="Charter" w:hAnsi="Charter"/>
          <w:noProof/>
          <w:sz w:val="22"/>
          <w:szCs w:val="22"/>
        </w:rPr>
        <w:drawing>
          <wp:inline distT="0" distB="0" distL="0" distR="0" wp14:anchorId="57743910" wp14:editId="56627BDA">
            <wp:extent cx="5486400" cy="1214164"/>
            <wp:effectExtent l="19050" t="19050" r="19050" b="241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214164"/>
                    </a:xfrm>
                    <a:prstGeom prst="rect">
                      <a:avLst/>
                    </a:prstGeom>
                    <a:noFill/>
                    <a:ln>
                      <a:solidFill>
                        <a:schemeClr val="tx1"/>
                      </a:solidFill>
                    </a:ln>
                  </pic:spPr>
                </pic:pic>
              </a:graphicData>
            </a:graphic>
          </wp:inline>
        </w:drawing>
      </w:r>
    </w:p>
    <w:p w14:paraId="0E4FF427" w14:textId="380A6AAA" w:rsidR="00C31A4F" w:rsidRPr="004B2E95" w:rsidRDefault="00C31A4F" w:rsidP="00C31A4F">
      <w:pPr>
        <w:keepLines/>
        <w:spacing w:line="360" w:lineRule="auto"/>
        <w:rPr>
          <w:rFonts w:ascii="Charter" w:hAnsi="Charter"/>
          <w:sz w:val="22"/>
          <w:szCs w:val="22"/>
        </w:rPr>
      </w:pPr>
      <w:r w:rsidRPr="004B2E95">
        <w:rPr>
          <w:rFonts w:ascii="Charter" w:hAnsi="Charter"/>
          <w:noProof/>
          <w:sz w:val="22"/>
          <w:szCs w:val="22"/>
        </w:rPr>
        <w:drawing>
          <wp:inline distT="0" distB="0" distL="0" distR="0" wp14:anchorId="17F52C7B" wp14:editId="0A23872F">
            <wp:extent cx="5486400" cy="576695"/>
            <wp:effectExtent l="19050" t="19050" r="1905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76695"/>
                    </a:xfrm>
                    <a:prstGeom prst="rect">
                      <a:avLst/>
                    </a:prstGeom>
                    <a:noFill/>
                    <a:ln>
                      <a:solidFill>
                        <a:schemeClr val="tx1"/>
                      </a:solidFill>
                    </a:ln>
                  </pic:spPr>
                </pic:pic>
              </a:graphicData>
            </a:graphic>
          </wp:inline>
        </w:drawing>
      </w:r>
    </w:p>
    <w:p w14:paraId="7ECE4B0E" w14:textId="4572E38B" w:rsidR="00C27CE6" w:rsidRPr="004B2E95" w:rsidRDefault="00C31A4F" w:rsidP="00C31A4F">
      <w:pPr>
        <w:keepLines/>
        <w:spacing w:line="360" w:lineRule="auto"/>
        <w:rPr>
          <w:rFonts w:ascii="Charter" w:hAnsi="Charter"/>
          <w:sz w:val="22"/>
          <w:szCs w:val="22"/>
        </w:rPr>
      </w:pPr>
      <w:r w:rsidRPr="004B2E95">
        <w:rPr>
          <w:rFonts w:ascii="Charter" w:hAnsi="Charter"/>
          <w:sz w:val="22"/>
          <w:szCs w:val="22"/>
        </w:rPr>
        <w:t xml:space="preserve">Discount Tire, though, </w:t>
      </w:r>
      <w:r w:rsidR="00627538" w:rsidRPr="004B2E95">
        <w:rPr>
          <w:rFonts w:ascii="Charter" w:hAnsi="Charter"/>
          <w:sz w:val="22"/>
          <w:szCs w:val="22"/>
        </w:rPr>
        <w:t>did</w:t>
      </w:r>
      <w:r w:rsidRPr="004B2E95">
        <w:rPr>
          <w:rFonts w:ascii="Charter" w:hAnsi="Charter"/>
          <w:sz w:val="22"/>
          <w:szCs w:val="22"/>
        </w:rPr>
        <w:t xml:space="preserve"> not provide</w:t>
      </w:r>
      <w:bookmarkStart w:id="2" w:name="_GoBack"/>
      <w:bookmarkEnd w:id="2"/>
      <w:r w:rsidRPr="004B2E95">
        <w:rPr>
          <w:rFonts w:ascii="Charter" w:hAnsi="Charter"/>
          <w:sz w:val="22"/>
          <w:szCs w:val="22"/>
        </w:rPr>
        <w:t xml:space="preserve"> the name or contact information of the store manager.</w:t>
      </w:r>
    </w:p>
    <w:p w14:paraId="024BD85A" w14:textId="20E33A96" w:rsidR="00C31A4F" w:rsidRPr="004B2E95" w:rsidRDefault="00C31A4F" w:rsidP="00C31A4F">
      <w:pPr>
        <w:keepLines/>
        <w:spacing w:line="360" w:lineRule="auto"/>
        <w:ind w:firstLine="540"/>
        <w:rPr>
          <w:rFonts w:ascii="Charter" w:hAnsi="Charter"/>
          <w:sz w:val="22"/>
          <w:szCs w:val="22"/>
        </w:rPr>
      </w:pPr>
      <w:r w:rsidRPr="004B2E95">
        <w:rPr>
          <w:rFonts w:ascii="Charter" w:hAnsi="Charter"/>
          <w:sz w:val="22"/>
          <w:szCs w:val="22"/>
        </w:rPr>
        <w:t>In ROG 23, Plaintiff asked Discount Tire to identify who</w:t>
      </w:r>
      <w:r w:rsidR="00BC597B">
        <w:rPr>
          <w:rFonts w:ascii="Charter" w:hAnsi="Charter"/>
          <w:sz w:val="22"/>
          <w:szCs w:val="22"/>
        </w:rPr>
        <w:t xml:space="preserve"> helped</w:t>
      </w:r>
      <w:r w:rsidRPr="004B2E95">
        <w:rPr>
          <w:rFonts w:ascii="Charter" w:hAnsi="Charter"/>
          <w:sz w:val="22"/>
          <w:szCs w:val="22"/>
        </w:rPr>
        <w:t xml:space="preserve"> prepare Discount Tire’s ROG responses. Discount Tire responded by generally stating</w:t>
      </w:r>
      <w:r w:rsidR="00BC597B">
        <w:rPr>
          <w:rFonts w:ascii="Charter" w:hAnsi="Charter"/>
          <w:sz w:val="22"/>
          <w:szCs w:val="22"/>
        </w:rPr>
        <w:t xml:space="preserve"> that </w:t>
      </w:r>
      <w:r w:rsidRPr="004B2E95">
        <w:rPr>
          <w:rFonts w:ascii="Charter" w:hAnsi="Charter"/>
          <w:sz w:val="22"/>
          <w:szCs w:val="22"/>
        </w:rPr>
        <w:t>“various representatives, agents, and employees” helped:</w:t>
      </w:r>
    </w:p>
    <w:p w14:paraId="537801B6" w14:textId="1CD2BFAD" w:rsidR="00C31A4F" w:rsidRPr="004B2E95" w:rsidRDefault="00C31A4F" w:rsidP="00C31A4F">
      <w:pPr>
        <w:keepLines/>
        <w:spacing w:line="360" w:lineRule="auto"/>
        <w:rPr>
          <w:rFonts w:ascii="Charter" w:hAnsi="Charter"/>
          <w:sz w:val="22"/>
          <w:szCs w:val="22"/>
        </w:rPr>
      </w:pPr>
      <w:r w:rsidRPr="004B2E95">
        <w:rPr>
          <w:rFonts w:ascii="Charter" w:hAnsi="Charter"/>
          <w:noProof/>
          <w:sz w:val="22"/>
          <w:szCs w:val="22"/>
        </w:rPr>
        <w:drawing>
          <wp:inline distT="0" distB="0" distL="0" distR="0" wp14:anchorId="0B200ABB" wp14:editId="0AD15C68">
            <wp:extent cx="5486400" cy="2434222"/>
            <wp:effectExtent l="19050" t="19050" r="19050" b="234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434222"/>
                    </a:xfrm>
                    <a:prstGeom prst="rect">
                      <a:avLst/>
                    </a:prstGeom>
                    <a:noFill/>
                    <a:ln>
                      <a:solidFill>
                        <a:schemeClr val="tx1"/>
                      </a:solidFill>
                    </a:ln>
                  </pic:spPr>
                </pic:pic>
              </a:graphicData>
            </a:graphic>
          </wp:inline>
        </w:drawing>
      </w:r>
    </w:p>
    <w:p w14:paraId="5C1004AC" w14:textId="2331BA0F" w:rsidR="00C31A4F" w:rsidRPr="004B2E95" w:rsidRDefault="00627538" w:rsidP="00627538">
      <w:pPr>
        <w:keepLines/>
        <w:spacing w:line="360" w:lineRule="auto"/>
        <w:rPr>
          <w:rFonts w:ascii="Charter" w:hAnsi="Charter"/>
          <w:sz w:val="22"/>
          <w:szCs w:val="22"/>
        </w:rPr>
      </w:pPr>
      <w:r w:rsidRPr="004B2E95">
        <w:rPr>
          <w:rFonts w:ascii="Charter" w:hAnsi="Charter"/>
          <w:sz w:val="22"/>
          <w:szCs w:val="22"/>
        </w:rPr>
        <w:t xml:space="preserve">As such, </w:t>
      </w:r>
      <w:r w:rsidR="00C31A4F" w:rsidRPr="004B2E95">
        <w:rPr>
          <w:rFonts w:ascii="Charter" w:hAnsi="Charter"/>
          <w:sz w:val="22"/>
          <w:szCs w:val="22"/>
        </w:rPr>
        <w:t xml:space="preserve">Discount Tire failed to </w:t>
      </w:r>
      <w:r w:rsidR="00BC597B">
        <w:rPr>
          <w:rFonts w:ascii="Charter" w:hAnsi="Charter"/>
          <w:sz w:val="22"/>
          <w:szCs w:val="22"/>
        </w:rPr>
        <w:t>provide the names and contact information for</w:t>
      </w:r>
      <w:r w:rsidR="00C31A4F" w:rsidRPr="004B2E95">
        <w:rPr>
          <w:rFonts w:ascii="Charter" w:hAnsi="Charter"/>
          <w:sz w:val="22"/>
          <w:szCs w:val="22"/>
        </w:rPr>
        <w:t xml:space="preserve"> </w:t>
      </w:r>
      <w:r w:rsidRPr="004B2E95">
        <w:rPr>
          <w:rFonts w:ascii="Charter" w:hAnsi="Charter"/>
          <w:sz w:val="22"/>
          <w:szCs w:val="22"/>
        </w:rPr>
        <w:t>the</w:t>
      </w:r>
      <w:r w:rsidR="00C31A4F" w:rsidRPr="004B2E95">
        <w:rPr>
          <w:rFonts w:ascii="Charter" w:hAnsi="Charter"/>
          <w:sz w:val="22"/>
          <w:szCs w:val="22"/>
        </w:rPr>
        <w:t xml:space="preserve"> specific </w:t>
      </w:r>
      <w:r w:rsidRPr="004B2E95">
        <w:rPr>
          <w:rFonts w:ascii="Charter" w:hAnsi="Charter"/>
          <w:sz w:val="22"/>
          <w:szCs w:val="22"/>
        </w:rPr>
        <w:t>people</w:t>
      </w:r>
      <w:r w:rsidR="00C31A4F" w:rsidRPr="004B2E95">
        <w:rPr>
          <w:rFonts w:ascii="Charter" w:hAnsi="Charter"/>
          <w:sz w:val="22"/>
          <w:szCs w:val="22"/>
        </w:rPr>
        <w:t xml:space="preserve"> who helped respond.</w:t>
      </w:r>
    </w:p>
    <w:p w14:paraId="12F7B562" w14:textId="1A0A2EA0" w:rsidR="00A231ED" w:rsidRPr="004B2E95" w:rsidRDefault="00A231ED" w:rsidP="00C31A4F">
      <w:pPr>
        <w:keepLines/>
        <w:spacing w:line="360" w:lineRule="auto"/>
        <w:ind w:firstLine="540"/>
        <w:rPr>
          <w:rFonts w:ascii="Charter" w:hAnsi="Charter"/>
          <w:sz w:val="22"/>
          <w:szCs w:val="22"/>
        </w:rPr>
      </w:pPr>
      <w:r w:rsidRPr="004B2E95">
        <w:rPr>
          <w:rFonts w:ascii="Charter" w:hAnsi="Charter"/>
          <w:sz w:val="22"/>
          <w:szCs w:val="22"/>
        </w:rPr>
        <w:t>On May 22, 2018, Plaintiff sent Discount Tire an email, pursuant to USCR 6.4(</w:t>
      </w:r>
      <w:r w:rsidR="00BC597B">
        <w:rPr>
          <w:rFonts w:ascii="Charter" w:hAnsi="Charter"/>
          <w:sz w:val="22"/>
          <w:szCs w:val="22"/>
        </w:rPr>
        <w:t>b</w:t>
      </w:r>
      <w:r w:rsidRPr="004B2E95">
        <w:rPr>
          <w:rFonts w:ascii="Charter" w:hAnsi="Charter"/>
          <w:sz w:val="22"/>
          <w:szCs w:val="22"/>
        </w:rPr>
        <w:t xml:space="preserve">), asking Discount Tire to properly </w:t>
      </w:r>
      <w:r w:rsidR="00BC597B">
        <w:rPr>
          <w:rFonts w:ascii="Charter" w:hAnsi="Charter"/>
          <w:sz w:val="22"/>
          <w:szCs w:val="22"/>
        </w:rPr>
        <w:t xml:space="preserve">and fully </w:t>
      </w:r>
      <w:r w:rsidRPr="004B2E95">
        <w:rPr>
          <w:rFonts w:ascii="Charter" w:hAnsi="Charter"/>
          <w:sz w:val="22"/>
          <w:szCs w:val="22"/>
        </w:rPr>
        <w:t xml:space="preserve">identify the witnesses. Plaintiff sent a follow-up email on June 18, 2018. (Email chain attached as Exhibit </w:t>
      </w:r>
      <w:r w:rsidR="00C91F42">
        <w:rPr>
          <w:rFonts w:ascii="Charter" w:hAnsi="Charter"/>
          <w:sz w:val="22"/>
          <w:szCs w:val="22"/>
        </w:rPr>
        <w:t>2</w:t>
      </w:r>
      <w:r w:rsidRPr="004B2E95">
        <w:rPr>
          <w:rFonts w:ascii="Charter" w:hAnsi="Charter"/>
          <w:sz w:val="22"/>
          <w:szCs w:val="22"/>
        </w:rPr>
        <w:t>). Discount Tire has not responded</w:t>
      </w:r>
      <w:r w:rsidR="00BC597B">
        <w:rPr>
          <w:rFonts w:ascii="Charter" w:hAnsi="Charter"/>
          <w:sz w:val="22"/>
          <w:szCs w:val="22"/>
        </w:rPr>
        <w:t>, so Plaintiff has no other option but to file this Motion.</w:t>
      </w:r>
    </w:p>
    <w:p w14:paraId="5B524CF3" w14:textId="6D1D414F" w:rsidR="00C31A4F" w:rsidRPr="004B2E95" w:rsidRDefault="00C31A4F" w:rsidP="00C91F42">
      <w:pPr>
        <w:pStyle w:val="ListParagraph"/>
        <w:keepNext/>
        <w:widowControl w:val="0"/>
        <w:numPr>
          <w:ilvl w:val="0"/>
          <w:numId w:val="5"/>
        </w:numPr>
        <w:autoSpaceDE w:val="0"/>
        <w:autoSpaceDN w:val="0"/>
        <w:adjustRightInd w:val="0"/>
        <w:spacing w:before="240" w:after="0" w:line="360" w:lineRule="auto"/>
        <w:ind w:left="547" w:hanging="547"/>
        <w:rPr>
          <w:rFonts w:ascii="Charter" w:hAnsi="Charter"/>
          <w:b/>
        </w:rPr>
      </w:pPr>
      <w:r w:rsidRPr="004B2E95">
        <w:rPr>
          <w:rFonts w:ascii="Charter" w:hAnsi="Charter"/>
          <w:b/>
        </w:rPr>
        <w:lastRenderedPageBreak/>
        <w:t xml:space="preserve">The Court should order Discount Tire to </w:t>
      </w:r>
      <w:r w:rsidR="004B2E95">
        <w:rPr>
          <w:rFonts w:ascii="Charter" w:hAnsi="Charter"/>
          <w:b/>
        </w:rPr>
        <w:t xml:space="preserve">properly </w:t>
      </w:r>
      <w:r w:rsidRPr="004B2E95">
        <w:rPr>
          <w:rFonts w:ascii="Charter" w:hAnsi="Charter"/>
          <w:b/>
        </w:rPr>
        <w:t>identify witnesses.</w:t>
      </w:r>
    </w:p>
    <w:p w14:paraId="415C2A7D" w14:textId="33359CA5" w:rsidR="00627538" w:rsidRPr="004B2E95" w:rsidRDefault="00627538" w:rsidP="00627538">
      <w:pPr>
        <w:spacing w:line="360" w:lineRule="auto"/>
        <w:ind w:firstLine="547"/>
        <w:rPr>
          <w:rFonts w:ascii="Charter" w:hAnsi="Charter"/>
          <w:sz w:val="22"/>
          <w:szCs w:val="22"/>
        </w:rPr>
      </w:pPr>
      <w:r w:rsidRPr="004B2E95">
        <w:rPr>
          <w:rFonts w:ascii="Charter" w:hAnsi="Charter"/>
          <w:sz w:val="22"/>
          <w:szCs w:val="22"/>
        </w:rPr>
        <w:t xml:space="preserve">A party may discover any non-privileged matter </w:t>
      </w:r>
      <w:r w:rsidR="004B2E95" w:rsidRPr="004B2E95">
        <w:rPr>
          <w:rFonts w:ascii="Charter" w:hAnsi="Charter"/>
          <w:sz w:val="22"/>
          <w:szCs w:val="22"/>
        </w:rPr>
        <w:t xml:space="preserve">that is reasonably calculated to lead to the discovery of admissible evidence. </w:t>
      </w:r>
      <w:r w:rsidRPr="004B2E95">
        <w:rPr>
          <w:rFonts w:ascii="Charter" w:hAnsi="Charter"/>
          <w:sz w:val="22"/>
          <w:szCs w:val="22"/>
        </w:rPr>
        <w:t>O.C.G.A. § 9-11-26.</w:t>
      </w:r>
      <w:r w:rsidR="004B2E95">
        <w:rPr>
          <w:rFonts w:ascii="Charter" w:hAnsi="Charter"/>
          <w:sz w:val="22"/>
          <w:szCs w:val="22"/>
        </w:rPr>
        <w:t xml:space="preserve"> When a party provides an evasive or incomplete answer, the Court may enter an order compelling discovery. O.C.G.A. </w:t>
      </w:r>
      <w:r w:rsidR="004B2E95" w:rsidRPr="004B2E95">
        <w:rPr>
          <w:rFonts w:ascii="Charter" w:hAnsi="Charter"/>
          <w:sz w:val="22"/>
          <w:szCs w:val="22"/>
        </w:rPr>
        <w:t>§</w:t>
      </w:r>
      <w:r w:rsidR="004B2E95">
        <w:rPr>
          <w:rFonts w:ascii="Charter" w:hAnsi="Charter"/>
          <w:sz w:val="22"/>
          <w:szCs w:val="22"/>
        </w:rPr>
        <w:t xml:space="preserve"> 9-11-37.</w:t>
      </w:r>
    </w:p>
    <w:p w14:paraId="61A51742" w14:textId="2F19AB99" w:rsidR="00627538" w:rsidRPr="004B2E95" w:rsidRDefault="00C31A4F" w:rsidP="00627538">
      <w:pPr>
        <w:spacing w:line="360" w:lineRule="auto"/>
        <w:ind w:firstLine="547"/>
        <w:rPr>
          <w:rFonts w:ascii="Charter" w:hAnsi="Charter"/>
          <w:sz w:val="22"/>
          <w:szCs w:val="22"/>
        </w:rPr>
      </w:pPr>
      <w:r w:rsidRPr="00FC6BCC">
        <w:rPr>
          <w:rFonts w:ascii="Charter" w:hAnsi="Charter"/>
          <w:sz w:val="22"/>
          <w:szCs w:val="22"/>
        </w:rPr>
        <w:t xml:space="preserve">The </w:t>
      </w:r>
      <w:r w:rsidR="004B2E95" w:rsidRPr="00FC6BCC">
        <w:rPr>
          <w:rFonts w:ascii="Charter" w:hAnsi="Charter"/>
          <w:sz w:val="22"/>
          <w:szCs w:val="22"/>
        </w:rPr>
        <w:t xml:space="preserve">names and contact information of </w:t>
      </w:r>
      <w:r w:rsidR="00BC597B" w:rsidRPr="00FC6BCC">
        <w:rPr>
          <w:rFonts w:ascii="Charter" w:hAnsi="Charter"/>
          <w:sz w:val="22"/>
          <w:szCs w:val="22"/>
        </w:rPr>
        <w:t>witnesses</w:t>
      </w:r>
      <w:r w:rsidR="004B2E95" w:rsidRPr="00FC6BCC">
        <w:rPr>
          <w:rFonts w:ascii="Charter" w:hAnsi="Charter"/>
          <w:sz w:val="22"/>
          <w:szCs w:val="22"/>
        </w:rPr>
        <w:t xml:space="preserve"> who </w:t>
      </w:r>
      <w:r w:rsidR="00D55A3C">
        <w:rPr>
          <w:rFonts w:ascii="Charter" w:hAnsi="Charter"/>
          <w:sz w:val="22"/>
          <w:szCs w:val="22"/>
        </w:rPr>
        <w:t>may have information about relevant issues in the case</w:t>
      </w:r>
      <w:r w:rsidR="004B2E95" w:rsidRPr="00FC6BCC">
        <w:rPr>
          <w:rFonts w:ascii="Charter" w:hAnsi="Charter"/>
          <w:sz w:val="22"/>
          <w:szCs w:val="22"/>
        </w:rPr>
        <w:t xml:space="preserve"> </w:t>
      </w:r>
      <w:r w:rsidR="00FC6BCC" w:rsidRPr="00FC6BCC">
        <w:rPr>
          <w:rFonts w:ascii="Charter" w:hAnsi="Charter"/>
          <w:sz w:val="22"/>
          <w:szCs w:val="22"/>
        </w:rPr>
        <w:t>are</w:t>
      </w:r>
      <w:r w:rsidR="004B2E95" w:rsidRPr="00FC6BCC">
        <w:rPr>
          <w:rFonts w:ascii="Charter" w:hAnsi="Charter"/>
          <w:sz w:val="22"/>
          <w:szCs w:val="22"/>
        </w:rPr>
        <w:t xml:space="preserve"> discoverable. Specifically, the contact information of </w:t>
      </w:r>
      <w:r w:rsidR="00FC6BCC" w:rsidRPr="00FC6BCC">
        <w:rPr>
          <w:rFonts w:ascii="Charter" w:hAnsi="Charter"/>
          <w:sz w:val="22"/>
          <w:szCs w:val="22"/>
        </w:rPr>
        <w:t>the employees</w:t>
      </w:r>
      <w:r w:rsidRPr="00FC6BCC">
        <w:rPr>
          <w:rFonts w:ascii="Charter" w:hAnsi="Charter"/>
          <w:sz w:val="22"/>
          <w:szCs w:val="22"/>
        </w:rPr>
        <w:t xml:space="preserve"> </w:t>
      </w:r>
      <w:r w:rsidR="00FC6BCC">
        <w:rPr>
          <w:rFonts w:ascii="Charter" w:hAnsi="Charter"/>
          <w:sz w:val="22"/>
          <w:szCs w:val="22"/>
        </w:rPr>
        <w:t xml:space="preserve">who </w:t>
      </w:r>
      <w:r w:rsidRPr="00FC6BCC">
        <w:rPr>
          <w:rFonts w:ascii="Charter" w:hAnsi="Charter"/>
          <w:sz w:val="22"/>
          <w:szCs w:val="22"/>
        </w:rPr>
        <w:t>worked at</w:t>
      </w:r>
      <w:r w:rsidRPr="004B2E95">
        <w:rPr>
          <w:rFonts w:ascii="Charter" w:hAnsi="Charter"/>
          <w:sz w:val="22"/>
          <w:szCs w:val="22"/>
        </w:rPr>
        <w:t xml:space="preserve"> the Discount Tire on the day </w:t>
      </w:r>
      <w:r w:rsidR="00627538" w:rsidRPr="004B2E95">
        <w:rPr>
          <w:rFonts w:ascii="Charter" w:hAnsi="Charter"/>
          <w:sz w:val="22"/>
          <w:szCs w:val="22"/>
        </w:rPr>
        <w:t xml:space="preserve">Discount Tire failed to safely and correctly install </w:t>
      </w:r>
      <w:r w:rsidR="004B2E95" w:rsidRPr="004B2E95">
        <w:rPr>
          <w:rFonts w:ascii="Charter" w:hAnsi="Charter"/>
          <w:sz w:val="22"/>
          <w:szCs w:val="22"/>
        </w:rPr>
        <w:t>Plaintiff’s</w:t>
      </w:r>
      <w:r w:rsidR="00627538" w:rsidRPr="004B2E95">
        <w:rPr>
          <w:rFonts w:ascii="Charter" w:hAnsi="Charter"/>
          <w:sz w:val="22"/>
          <w:szCs w:val="22"/>
        </w:rPr>
        <w:t xml:space="preserve"> tire </w:t>
      </w:r>
      <w:r w:rsidRPr="004B2E95">
        <w:rPr>
          <w:rFonts w:ascii="Charter" w:hAnsi="Charter"/>
          <w:sz w:val="22"/>
          <w:szCs w:val="22"/>
        </w:rPr>
        <w:t>(ROG 18)</w:t>
      </w:r>
      <w:r w:rsidR="00A231ED" w:rsidRPr="004B2E95">
        <w:rPr>
          <w:rFonts w:ascii="Charter" w:hAnsi="Charter"/>
          <w:sz w:val="22"/>
          <w:szCs w:val="22"/>
        </w:rPr>
        <w:t xml:space="preserve"> is </w:t>
      </w:r>
      <w:r w:rsidR="004B2E95" w:rsidRPr="004B2E95">
        <w:rPr>
          <w:rFonts w:ascii="Charter" w:hAnsi="Charter"/>
          <w:sz w:val="22"/>
          <w:szCs w:val="22"/>
        </w:rPr>
        <w:t>likely to lead to the discovery of admissible evidence, and thus, is discoverable</w:t>
      </w:r>
      <w:r w:rsidR="00A231ED" w:rsidRPr="004B2E95">
        <w:rPr>
          <w:rFonts w:ascii="Charter" w:hAnsi="Charter"/>
          <w:sz w:val="22"/>
          <w:szCs w:val="22"/>
        </w:rPr>
        <w:t xml:space="preserve">. The same is true for the </w:t>
      </w:r>
      <w:r w:rsidR="004B2E95" w:rsidRPr="004B2E95">
        <w:rPr>
          <w:rFonts w:ascii="Charter" w:hAnsi="Charter"/>
          <w:sz w:val="22"/>
          <w:szCs w:val="22"/>
        </w:rPr>
        <w:t xml:space="preserve">names and contact information for the </w:t>
      </w:r>
      <w:r w:rsidR="00A231ED" w:rsidRPr="004B2E95">
        <w:rPr>
          <w:rFonts w:ascii="Charter" w:hAnsi="Charter"/>
          <w:sz w:val="22"/>
          <w:szCs w:val="22"/>
        </w:rPr>
        <w:t>store manager who first learned of Plaintiff’s crashed (ROG 7) and</w:t>
      </w:r>
      <w:r w:rsidR="004B2E95" w:rsidRPr="004B2E95">
        <w:rPr>
          <w:rFonts w:ascii="Charter" w:hAnsi="Charter"/>
          <w:sz w:val="22"/>
          <w:szCs w:val="22"/>
        </w:rPr>
        <w:t xml:space="preserve"> </w:t>
      </w:r>
      <w:r w:rsidR="00FC6BCC">
        <w:rPr>
          <w:rFonts w:ascii="Charter" w:hAnsi="Charter"/>
          <w:sz w:val="22"/>
          <w:szCs w:val="22"/>
        </w:rPr>
        <w:t>those</w:t>
      </w:r>
      <w:r w:rsidR="00A231ED" w:rsidRPr="004B2E95">
        <w:rPr>
          <w:rFonts w:ascii="Charter" w:hAnsi="Charter"/>
          <w:sz w:val="22"/>
          <w:szCs w:val="22"/>
        </w:rPr>
        <w:t xml:space="preserve"> who helped Discount Tire </w:t>
      </w:r>
      <w:r w:rsidR="00FC6BCC">
        <w:rPr>
          <w:rFonts w:ascii="Charter" w:hAnsi="Charter"/>
          <w:sz w:val="22"/>
          <w:szCs w:val="22"/>
        </w:rPr>
        <w:t xml:space="preserve">respond </w:t>
      </w:r>
      <w:r w:rsidR="00A231ED" w:rsidRPr="004B2E95">
        <w:rPr>
          <w:rFonts w:ascii="Charter" w:hAnsi="Charter"/>
          <w:sz w:val="22"/>
          <w:szCs w:val="22"/>
        </w:rPr>
        <w:t xml:space="preserve">to the ROGs (ROG 23). </w:t>
      </w:r>
      <w:r w:rsidR="00DE1B89">
        <w:rPr>
          <w:rFonts w:ascii="Charter" w:hAnsi="Charter"/>
          <w:sz w:val="22"/>
          <w:szCs w:val="22"/>
        </w:rPr>
        <w:t>Further, Plaintiff is entitled to know the names and contact information of the 14 employees who worked at</w:t>
      </w:r>
      <w:r w:rsidR="00D55A3C" w:rsidRPr="00D55A3C">
        <w:rPr>
          <w:rFonts w:ascii="Charter" w:hAnsi="Charter"/>
          <w:sz w:val="22"/>
          <w:szCs w:val="22"/>
        </w:rPr>
        <w:t xml:space="preserve"> </w:t>
      </w:r>
      <w:r w:rsidR="00D55A3C">
        <w:rPr>
          <w:rFonts w:ascii="Charter" w:hAnsi="Charter"/>
          <w:sz w:val="22"/>
          <w:szCs w:val="22"/>
        </w:rPr>
        <w:t>the Discount Tire on the day Discount Tire failed to properly attach Plaintiff’s tire (ROG 7)—these witnesses may have discoverable information regarding liability and potential punitive damages.</w:t>
      </w:r>
    </w:p>
    <w:p w14:paraId="67CC6BAE" w14:textId="3CB9503A" w:rsidR="00A231ED" w:rsidRPr="004B2E95" w:rsidRDefault="00A231ED" w:rsidP="0010425C">
      <w:pPr>
        <w:widowControl/>
        <w:spacing w:line="360" w:lineRule="auto"/>
        <w:ind w:firstLine="547"/>
        <w:rPr>
          <w:rFonts w:ascii="Charter" w:hAnsi="Charter"/>
          <w:sz w:val="22"/>
          <w:szCs w:val="22"/>
        </w:rPr>
      </w:pPr>
      <w:r w:rsidRPr="004B2E95">
        <w:rPr>
          <w:rFonts w:ascii="Charter" w:hAnsi="Charter"/>
          <w:sz w:val="22"/>
          <w:szCs w:val="22"/>
        </w:rPr>
        <w:t xml:space="preserve">The Court should order Discount Tire to identify the following individuals by providing </w:t>
      </w:r>
      <w:r w:rsidR="004B2E95" w:rsidRPr="004B2E95">
        <w:rPr>
          <w:rFonts w:ascii="Charter" w:hAnsi="Charter"/>
          <w:sz w:val="22"/>
          <w:szCs w:val="22"/>
        </w:rPr>
        <w:t xml:space="preserve">full names, </w:t>
      </w:r>
      <w:r w:rsidRPr="004B2E95">
        <w:rPr>
          <w:rFonts w:ascii="Charter" w:hAnsi="Charter"/>
          <w:sz w:val="22"/>
          <w:szCs w:val="22"/>
        </w:rPr>
        <w:t>personal and work addresses, phone numbers, and emails:</w:t>
      </w:r>
    </w:p>
    <w:p w14:paraId="15941333" w14:textId="1CFF4073" w:rsidR="00A231ED" w:rsidRPr="004B2E95" w:rsidRDefault="00A231ED" w:rsidP="004B2E95">
      <w:pPr>
        <w:pStyle w:val="ListParagraph"/>
        <w:numPr>
          <w:ilvl w:val="0"/>
          <w:numId w:val="6"/>
        </w:numPr>
        <w:spacing w:line="360" w:lineRule="auto"/>
        <w:ind w:left="1080" w:hanging="540"/>
        <w:rPr>
          <w:rFonts w:ascii="Charter" w:hAnsi="Charter"/>
        </w:rPr>
      </w:pPr>
      <w:r w:rsidRPr="004B2E95">
        <w:rPr>
          <w:rFonts w:ascii="Charter" w:hAnsi="Charter"/>
        </w:rPr>
        <w:t>Phillip Adler (ROG 18)</w:t>
      </w:r>
    </w:p>
    <w:p w14:paraId="2B5E1672" w14:textId="64A2A175" w:rsidR="00A231ED" w:rsidRPr="004B2E95" w:rsidRDefault="00A231ED" w:rsidP="004B2E95">
      <w:pPr>
        <w:pStyle w:val="ListParagraph"/>
        <w:numPr>
          <w:ilvl w:val="0"/>
          <w:numId w:val="6"/>
        </w:numPr>
        <w:spacing w:line="360" w:lineRule="auto"/>
        <w:ind w:left="1080" w:hanging="540"/>
        <w:rPr>
          <w:rFonts w:ascii="Charter" w:hAnsi="Charter"/>
        </w:rPr>
      </w:pPr>
      <w:r w:rsidRPr="004B2E95">
        <w:rPr>
          <w:rFonts w:ascii="Charter" w:hAnsi="Charter"/>
        </w:rPr>
        <w:t>Dion Lewis (ROG 18)</w:t>
      </w:r>
    </w:p>
    <w:p w14:paraId="4E18F0BA" w14:textId="161D4CD3" w:rsidR="00A231ED" w:rsidRPr="004B2E95" w:rsidRDefault="00A231ED" w:rsidP="004B2E95">
      <w:pPr>
        <w:pStyle w:val="ListParagraph"/>
        <w:numPr>
          <w:ilvl w:val="0"/>
          <w:numId w:val="6"/>
        </w:numPr>
        <w:spacing w:line="360" w:lineRule="auto"/>
        <w:ind w:left="1080" w:hanging="540"/>
        <w:rPr>
          <w:rFonts w:ascii="Charter" w:hAnsi="Charter"/>
        </w:rPr>
      </w:pPr>
      <w:r w:rsidRPr="004B2E95">
        <w:rPr>
          <w:rFonts w:ascii="Charter" w:hAnsi="Charter"/>
        </w:rPr>
        <w:t xml:space="preserve">Matthew </w:t>
      </w:r>
      <w:proofErr w:type="spellStart"/>
      <w:r w:rsidRPr="004B2E95">
        <w:rPr>
          <w:rFonts w:ascii="Charter" w:hAnsi="Charter"/>
        </w:rPr>
        <w:t>DeThomas</w:t>
      </w:r>
      <w:proofErr w:type="spellEnd"/>
      <w:r w:rsidRPr="004B2E95">
        <w:rPr>
          <w:rFonts w:ascii="Charter" w:hAnsi="Charter"/>
        </w:rPr>
        <w:t xml:space="preserve"> (ROG 18)</w:t>
      </w:r>
    </w:p>
    <w:p w14:paraId="7D18FCF6" w14:textId="1D519A01" w:rsidR="00A231ED" w:rsidRPr="004B2E95" w:rsidRDefault="00A231ED" w:rsidP="004B2E95">
      <w:pPr>
        <w:pStyle w:val="ListParagraph"/>
        <w:numPr>
          <w:ilvl w:val="0"/>
          <w:numId w:val="6"/>
        </w:numPr>
        <w:spacing w:line="360" w:lineRule="auto"/>
        <w:ind w:left="1080" w:hanging="540"/>
        <w:rPr>
          <w:rFonts w:ascii="Charter" w:hAnsi="Charter"/>
        </w:rPr>
      </w:pPr>
      <w:r w:rsidRPr="004B2E95">
        <w:rPr>
          <w:rFonts w:ascii="Charter" w:hAnsi="Charter"/>
        </w:rPr>
        <w:t xml:space="preserve">Nathan </w:t>
      </w:r>
      <w:proofErr w:type="spellStart"/>
      <w:r w:rsidRPr="004B2E95">
        <w:rPr>
          <w:rFonts w:ascii="Charter" w:hAnsi="Charter"/>
        </w:rPr>
        <w:t>Dematteis</w:t>
      </w:r>
      <w:proofErr w:type="spellEnd"/>
      <w:r w:rsidRPr="004B2E95">
        <w:rPr>
          <w:rFonts w:ascii="Charter" w:hAnsi="Charter"/>
        </w:rPr>
        <w:t xml:space="preserve"> (ROG 18)</w:t>
      </w:r>
    </w:p>
    <w:p w14:paraId="5E8DE4DD" w14:textId="520EF76D" w:rsidR="00A231ED" w:rsidRPr="004B2E95" w:rsidRDefault="00A231ED" w:rsidP="004B2E95">
      <w:pPr>
        <w:pStyle w:val="ListParagraph"/>
        <w:numPr>
          <w:ilvl w:val="0"/>
          <w:numId w:val="6"/>
        </w:numPr>
        <w:spacing w:line="360" w:lineRule="auto"/>
        <w:ind w:left="1080" w:hanging="540"/>
        <w:rPr>
          <w:rFonts w:ascii="Charter" w:hAnsi="Charter"/>
        </w:rPr>
      </w:pPr>
      <w:r w:rsidRPr="004B2E95">
        <w:rPr>
          <w:rFonts w:ascii="Charter" w:hAnsi="Charter"/>
        </w:rPr>
        <w:t>The store manager (ROG 7)</w:t>
      </w:r>
    </w:p>
    <w:p w14:paraId="50C95BEE" w14:textId="28B1E97A" w:rsidR="004B2E95" w:rsidRDefault="00A231ED" w:rsidP="004B2E95">
      <w:pPr>
        <w:pStyle w:val="ListParagraph"/>
        <w:numPr>
          <w:ilvl w:val="0"/>
          <w:numId w:val="6"/>
        </w:numPr>
        <w:spacing w:line="360" w:lineRule="auto"/>
        <w:ind w:left="1080" w:hanging="540"/>
        <w:rPr>
          <w:rFonts w:ascii="Charter" w:hAnsi="Charter"/>
        </w:rPr>
      </w:pPr>
      <w:r w:rsidRPr="004B2E95">
        <w:rPr>
          <w:rFonts w:ascii="Charter" w:hAnsi="Charter"/>
        </w:rPr>
        <w:t xml:space="preserve">All representatives, agents, and employees who assisted in </w:t>
      </w:r>
      <w:r w:rsidR="004B2E95">
        <w:rPr>
          <w:rFonts w:ascii="Charter" w:hAnsi="Charter"/>
        </w:rPr>
        <w:t>responding</w:t>
      </w:r>
      <w:r w:rsidRPr="004B2E95">
        <w:rPr>
          <w:rFonts w:ascii="Charter" w:hAnsi="Charter"/>
        </w:rPr>
        <w:t xml:space="preserve"> to Plaintiff’s Interrogatories to Discount Tire (ROG 23)</w:t>
      </w:r>
    </w:p>
    <w:p w14:paraId="4C56B27B" w14:textId="34F748DA" w:rsidR="00D55A3C" w:rsidRPr="004B2E95" w:rsidRDefault="00D55A3C" w:rsidP="004B2E95">
      <w:pPr>
        <w:pStyle w:val="ListParagraph"/>
        <w:numPr>
          <w:ilvl w:val="0"/>
          <w:numId w:val="6"/>
        </w:numPr>
        <w:spacing w:line="360" w:lineRule="auto"/>
        <w:ind w:left="1080" w:hanging="540"/>
        <w:rPr>
          <w:rFonts w:ascii="Charter" w:hAnsi="Charter"/>
        </w:rPr>
      </w:pPr>
      <w:r>
        <w:rPr>
          <w:rFonts w:ascii="Charter" w:hAnsi="Charter"/>
        </w:rPr>
        <w:t>14 current/former employees working at the Discount Tire location on July 30, 2016.</w:t>
      </w:r>
    </w:p>
    <w:p w14:paraId="34EAB256" w14:textId="53C2F450" w:rsidR="004B2E95" w:rsidRPr="004B2E95" w:rsidRDefault="004B2E95" w:rsidP="004B2E95">
      <w:pPr>
        <w:pStyle w:val="ListParagraph"/>
        <w:widowControl w:val="0"/>
        <w:numPr>
          <w:ilvl w:val="0"/>
          <w:numId w:val="5"/>
        </w:numPr>
        <w:autoSpaceDE w:val="0"/>
        <w:autoSpaceDN w:val="0"/>
        <w:adjustRightInd w:val="0"/>
        <w:spacing w:before="480" w:after="0" w:line="360" w:lineRule="auto"/>
        <w:ind w:left="547" w:hanging="547"/>
        <w:contextualSpacing w:val="0"/>
        <w:rPr>
          <w:rFonts w:ascii="Charter" w:hAnsi="Charter"/>
          <w:b/>
        </w:rPr>
      </w:pPr>
      <w:r w:rsidRPr="004B2E95">
        <w:rPr>
          <w:rFonts w:ascii="Charter" w:hAnsi="Charter"/>
          <w:b/>
        </w:rPr>
        <w:t xml:space="preserve">The Court should </w:t>
      </w:r>
      <w:r>
        <w:rPr>
          <w:rFonts w:ascii="Charter" w:hAnsi="Charter"/>
          <w:b/>
        </w:rPr>
        <w:t>award attorney’s fees against Discount Tire.</w:t>
      </w:r>
    </w:p>
    <w:p w14:paraId="7D0413FC" w14:textId="77777777" w:rsidR="004B2E95" w:rsidRDefault="004B2E95" w:rsidP="00C91F42">
      <w:pPr>
        <w:spacing w:line="360" w:lineRule="auto"/>
        <w:ind w:firstLine="540"/>
        <w:rPr>
          <w:rFonts w:ascii="Charter" w:hAnsi="Charter"/>
          <w:sz w:val="22"/>
          <w:szCs w:val="22"/>
        </w:rPr>
      </w:pPr>
      <w:r>
        <w:rPr>
          <w:rFonts w:ascii="Charter" w:hAnsi="Charter"/>
          <w:sz w:val="22"/>
          <w:szCs w:val="22"/>
        </w:rPr>
        <w:t>When a Motion to Compel is successfully granted:</w:t>
      </w:r>
    </w:p>
    <w:p w14:paraId="3093A3B6" w14:textId="02DECD88" w:rsidR="004B2E95" w:rsidRDefault="0010425C" w:rsidP="00FC6BCC">
      <w:pPr>
        <w:spacing w:after="120" w:line="276" w:lineRule="auto"/>
        <w:ind w:left="547" w:right="547"/>
        <w:rPr>
          <w:rFonts w:ascii="Charter" w:hAnsi="Charter"/>
          <w:sz w:val="22"/>
          <w:szCs w:val="22"/>
        </w:rPr>
      </w:pPr>
      <w:r>
        <w:rPr>
          <w:rFonts w:ascii="Charter" w:hAnsi="Charter"/>
          <w:sz w:val="22"/>
          <w:szCs w:val="22"/>
        </w:rPr>
        <w:t>… t</w:t>
      </w:r>
      <w:r w:rsidR="004B2E95">
        <w:rPr>
          <w:rFonts w:ascii="Charter" w:hAnsi="Charter"/>
          <w:sz w:val="22"/>
          <w:szCs w:val="22"/>
        </w:rPr>
        <w:t xml:space="preserve">he Court </w:t>
      </w:r>
      <w:r w:rsidR="004B2E95">
        <w:rPr>
          <w:rFonts w:ascii="Charter" w:hAnsi="Charter"/>
          <w:i/>
          <w:sz w:val="22"/>
          <w:szCs w:val="22"/>
        </w:rPr>
        <w:t>shall</w:t>
      </w:r>
      <w:r w:rsidR="004B2E95">
        <w:rPr>
          <w:rFonts w:ascii="Charter" w:hAnsi="Charter"/>
          <w:sz w:val="22"/>
          <w:szCs w:val="22"/>
        </w:rPr>
        <w:t xml:space="preserve">, </w:t>
      </w:r>
      <w:r w:rsidR="004B2E95" w:rsidRPr="004B2E95">
        <w:rPr>
          <w:rFonts w:ascii="Charter" w:hAnsi="Charter"/>
          <w:sz w:val="22"/>
          <w:szCs w:val="22"/>
        </w:rPr>
        <w:t xml:space="preserve">after opportunity for hearing, require the party or deponent whose conduct necessitated the motion or the party or attorney advising such </w:t>
      </w:r>
      <w:r w:rsidR="004B2E95" w:rsidRPr="004B2E95">
        <w:rPr>
          <w:rFonts w:ascii="Charter" w:hAnsi="Charter"/>
          <w:sz w:val="22"/>
          <w:szCs w:val="22"/>
        </w:rPr>
        <w:lastRenderedPageBreak/>
        <w:t>conduct or both of them to pay to the moving party the reasonable expenses incurred in obtaining the order, including attorney's fees, unless the court finds that the opposition to the motion was substantially justified or that other circumstances make an award of expenses unjust.</w:t>
      </w:r>
    </w:p>
    <w:p w14:paraId="0C72E5F9" w14:textId="2CE9EDEA" w:rsidR="004B2E95" w:rsidRPr="004B2E95" w:rsidRDefault="0010425C" w:rsidP="00C91F42">
      <w:pPr>
        <w:spacing w:line="360" w:lineRule="auto"/>
        <w:ind w:right="540"/>
        <w:rPr>
          <w:rFonts w:ascii="Charter" w:hAnsi="Charter"/>
          <w:sz w:val="22"/>
          <w:szCs w:val="22"/>
        </w:rPr>
      </w:pPr>
      <w:r>
        <w:rPr>
          <w:rFonts w:ascii="Charter" w:hAnsi="Charter"/>
          <w:sz w:val="22"/>
          <w:szCs w:val="22"/>
        </w:rPr>
        <w:t xml:space="preserve">O.C.G.A. </w:t>
      </w:r>
      <w:r w:rsidRPr="004B2E95">
        <w:rPr>
          <w:rFonts w:ascii="Charter" w:hAnsi="Charter"/>
          <w:sz w:val="22"/>
          <w:szCs w:val="22"/>
        </w:rPr>
        <w:t>§</w:t>
      </w:r>
      <w:r>
        <w:rPr>
          <w:rFonts w:ascii="Charter" w:hAnsi="Charter"/>
          <w:sz w:val="22"/>
          <w:szCs w:val="22"/>
        </w:rPr>
        <w:t xml:space="preserve"> 9-11-37(a)(4)(A) </w:t>
      </w:r>
      <w:r w:rsidR="004B2E95">
        <w:rPr>
          <w:rFonts w:ascii="Charter" w:hAnsi="Charter"/>
          <w:sz w:val="22"/>
          <w:szCs w:val="22"/>
        </w:rPr>
        <w:t>(emphasis supplied).</w:t>
      </w:r>
    </w:p>
    <w:p w14:paraId="7670B4FB" w14:textId="6E9DACD9" w:rsidR="0010425C" w:rsidRDefault="004B2E95" w:rsidP="00C91F42">
      <w:pPr>
        <w:spacing w:line="360" w:lineRule="auto"/>
        <w:ind w:firstLine="540"/>
        <w:rPr>
          <w:rFonts w:ascii="Charter" w:hAnsi="Charter"/>
          <w:sz w:val="22"/>
          <w:szCs w:val="22"/>
        </w:rPr>
      </w:pPr>
      <w:r>
        <w:rPr>
          <w:rFonts w:ascii="Charter" w:hAnsi="Charter"/>
          <w:sz w:val="22"/>
          <w:szCs w:val="22"/>
        </w:rPr>
        <w:t xml:space="preserve">The </w:t>
      </w:r>
      <w:r w:rsidR="0010425C">
        <w:rPr>
          <w:rFonts w:ascii="Charter" w:hAnsi="Charter"/>
          <w:sz w:val="22"/>
          <w:szCs w:val="22"/>
        </w:rPr>
        <w:t xml:space="preserve">Court should award </w:t>
      </w:r>
      <w:r>
        <w:rPr>
          <w:rFonts w:ascii="Charter" w:hAnsi="Charter"/>
          <w:sz w:val="22"/>
          <w:szCs w:val="22"/>
        </w:rPr>
        <w:t>attorney’s fees against Discount Tire</w:t>
      </w:r>
      <w:r w:rsidR="0010425C">
        <w:rPr>
          <w:rFonts w:ascii="Charter" w:hAnsi="Charter"/>
          <w:sz w:val="22"/>
          <w:szCs w:val="22"/>
        </w:rPr>
        <w:t xml:space="preserve"> for the time and effort Plaintiff has expended in connection with this issue. </w:t>
      </w:r>
      <w:r w:rsidR="0010425C" w:rsidRPr="004B2E95">
        <w:rPr>
          <w:rFonts w:ascii="Charter" w:hAnsi="Charter"/>
          <w:sz w:val="22"/>
          <w:szCs w:val="22"/>
        </w:rPr>
        <w:t xml:space="preserve">There is no valid </w:t>
      </w:r>
      <w:r w:rsidR="0010425C">
        <w:rPr>
          <w:rFonts w:ascii="Charter" w:hAnsi="Charter"/>
          <w:sz w:val="22"/>
          <w:szCs w:val="22"/>
        </w:rPr>
        <w:t>justificatio</w:t>
      </w:r>
      <w:r w:rsidR="0010425C" w:rsidRPr="004B2E95">
        <w:rPr>
          <w:rFonts w:ascii="Charter" w:hAnsi="Charter"/>
          <w:sz w:val="22"/>
          <w:szCs w:val="22"/>
        </w:rPr>
        <w:t>n for</w:t>
      </w:r>
      <w:r w:rsidR="0010425C">
        <w:rPr>
          <w:rFonts w:ascii="Charter" w:hAnsi="Charter"/>
          <w:sz w:val="22"/>
          <w:szCs w:val="22"/>
        </w:rPr>
        <w:t xml:space="preserve"> why</w:t>
      </w:r>
      <w:r w:rsidR="0010425C" w:rsidRPr="004B2E95">
        <w:rPr>
          <w:rFonts w:ascii="Charter" w:hAnsi="Charter"/>
          <w:sz w:val="22"/>
          <w:szCs w:val="22"/>
        </w:rPr>
        <w:t xml:space="preserve"> Discount Tire </w:t>
      </w:r>
      <w:r w:rsidR="00FC6BCC">
        <w:rPr>
          <w:rFonts w:ascii="Charter" w:hAnsi="Charter"/>
          <w:sz w:val="22"/>
          <w:szCs w:val="22"/>
        </w:rPr>
        <w:t>has refused to produce</w:t>
      </w:r>
      <w:r w:rsidR="0010425C" w:rsidRPr="004B2E95">
        <w:rPr>
          <w:rFonts w:ascii="Charter" w:hAnsi="Charter"/>
          <w:sz w:val="22"/>
          <w:szCs w:val="22"/>
        </w:rPr>
        <w:t xml:space="preserve"> </w:t>
      </w:r>
      <w:r w:rsidR="0010425C">
        <w:rPr>
          <w:rFonts w:ascii="Charter" w:hAnsi="Charter"/>
          <w:sz w:val="22"/>
          <w:szCs w:val="22"/>
        </w:rPr>
        <w:t>obviously discoverable information</w:t>
      </w:r>
      <w:r w:rsidR="0010425C" w:rsidRPr="004B2E95">
        <w:rPr>
          <w:rFonts w:ascii="Charter" w:hAnsi="Charter"/>
          <w:sz w:val="22"/>
          <w:szCs w:val="22"/>
        </w:rPr>
        <w:t>.</w:t>
      </w:r>
      <w:r w:rsidR="0010425C">
        <w:rPr>
          <w:rFonts w:ascii="Charter" w:hAnsi="Charter"/>
          <w:sz w:val="22"/>
          <w:szCs w:val="22"/>
        </w:rPr>
        <w:t xml:space="preserve"> There is also no valid justification for why Discount Tire refused to respond to Plaintiff’s 6.4(b) communication</w:t>
      </w:r>
      <w:r w:rsidR="00FC6BCC">
        <w:rPr>
          <w:rFonts w:ascii="Charter" w:hAnsi="Charter"/>
          <w:sz w:val="22"/>
          <w:szCs w:val="22"/>
        </w:rPr>
        <w:t>s</w:t>
      </w:r>
      <w:r w:rsidR="0010425C">
        <w:rPr>
          <w:rFonts w:ascii="Charter" w:hAnsi="Charter"/>
          <w:sz w:val="22"/>
          <w:szCs w:val="22"/>
        </w:rPr>
        <w:t>. And ultimately, there is no valid justification for why Discount Tire forced Plaintiff to file this Motion.</w:t>
      </w:r>
    </w:p>
    <w:p w14:paraId="1D93181D" w14:textId="7CF07FAA" w:rsidR="0010425C" w:rsidRPr="004B2E95" w:rsidRDefault="0010425C" w:rsidP="00C91F42">
      <w:pPr>
        <w:spacing w:line="360" w:lineRule="auto"/>
        <w:ind w:firstLine="540"/>
        <w:rPr>
          <w:rFonts w:ascii="Charter" w:hAnsi="Charter"/>
          <w:sz w:val="22"/>
          <w:szCs w:val="22"/>
        </w:rPr>
      </w:pPr>
      <w:r>
        <w:rPr>
          <w:rFonts w:ascii="Charter" w:hAnsi="Charter"/>
          <w:sz w:val="22"/>
          <w:szCs w:val="22"/>
        </w:rPr>
        <w:t>Plaintiff’s Counsel hourly rate is $400.00 per hour. Plaintiff’s Counsel has spent more than 4 hours on this issue: reviewing Discount Tire’s initial discovery responses and drafting a</w:t>
      </w:r>
      <w:r w:rsidR="00FC6BCC">
        <w:rPr>
          <w:rFonts w:ascii="Charter" w:hAnsi="Charter"/>
          <w:sz w:val="22"/>
          <w:szCs w:val="22"/>
        </w:rPr>
        <w:t xml:space="preserve"> first</w:t>
      </w:r>
      <w:r>
        <w:rPr>
          <w:rFonts w:ascii="Charter" w:hAnsi="Charter"/>
          <w:sz w:val="22"/>
          <w:szCs w:val="22"/>
        </w:rPr>
        <w:t xml:space="preserve"> 6.4(b) letter; reviewing Discount Tire’s amended discovery responses and drafting a</w:t>
      </w:r>
      <w:r w:rsidR="00FC6BCC">
        <w:rPr>
          <w:rFonts w:ascii="Charter" w:hAnsi="Charter"/>
          <w:sz w:val="22"/>
          <w:szCs w:val="22"/>
        </w:rPr>
        <w:t xml:space="preserve"> second </w:t>
      </w:r>
      <w:r>
        <w:rPr>
          <w:rFonts w:ascii="Charter" w:hAnsi="Charter"/>
          <w:sz w:val="22"/>
          <w:szCs w:val="22"/>
        </w:rPr>
        <w:t>6.4(b) letter;</w:t>
      </w:r>
      <w:r w:rsidR="00FC6BCC">
        <w:rPr>
          <w:rFonts w:ascii="Charter" w:hAnsi="Charter"/>
          <w:sz w:val="22"/>
          <w:szCs w:val="22"/>
        </w:rPr>
        <w:t xml:space="preserve"> and</w:t>
      </w:r>
      <w:r>
        <w:rPr>
          <w:rFonts w:ascii="Charter" w:hAnsi="Charter"/>
          <w:sz w:val="22"/>
          <w:szCs w:val="22"/>
        </w:rPr>
        <w:t xml:space="preserve"> research for and drafting this Motion. The Court should, after the opportunity for a hearing, award Plaintiff at least $1,600.00 for ne</w:t>
      </w:r>
      <w:r w:rsidRPr="00E37479">
        <w:rPr>
          <w:rFonts w:ascii="Charter" w:hAnsi="Charter"/>
          <w:sz w:val="22"/>
          <w:szCs w:val="22"/>
        </w:rPr>
        <w:t>edless time and energy spent on this issue</w:t>
      </w:r>
      <w:r w:rsidR="00C91F42" w:rsidRPr="00E37479">
        <w:rPr>
          <w:rFonts w:ascii="Charter" w:hAnsi="Charter"/>
          <w:sz w:val="22"/>
          <w:szCs w:val="22"/>
        </w:rPr>
        <w:t xml:space="preserve">, which was </w:t>
      </w:r>
      <w:r w:rsidRPr="00E37479">
        <w:rPr>
          <w:rFonts w:ascii="Charter" w:hAnsi="Charter"/>
          <w:sz w:val="22"/>
          <w:szCs w:val="22"/>
        </w:rPr>
        <w:t>directly</w:t>
      </w:r>
      <w:r w:rsidR="00FC6BCC">
        <w:rPr>
          <w:rFonts w:ascii="Charter" w:hAnsi="Charter"/>
          <w:sz w:val="22"/>
          <w:szCs w:val="22"/>
        </w:rPr>
        <w:t xml:space="preserve"> and solely</w:t>
      </w:r>
      <w:r w:rsidRPr="00E37479">
        <w:rPr>
          <w:rFonts w:ascii="Charter" w:hAnsi="Charter"/>
          <w:sz w:val="22"/>
          <w:szCs w:val="22"/>
        </w:rPr>
        <w:t xml:space="preserve"> caused by Discount Tire’s</w:t>
      </w:r>
      <w:r w:rsidR="000D16BD" w:rsidRPr="00E37479">
        <w:rPr>
          <w:rFonts w:ascii="Charter" w:hAnsi="Charter"/>
          <w:sz w:val="22"/>
          <w:szCs w:val="22"/>
        </w:rPr>
        <w:t xml:space="preserve"> </w:t>
      </w:r>
      <w:r w:rsidR="00397BCF" w:rsidRPr="00E37479">
        <w:rPr>
          <w:rFonts w:ascii="Charter" w:hAnsi="Charter"/>
          <w:sz w:val="22"/>
          <w:szCs w:val="22"/>
        </w:rPr>
        <w:t>unjustifiabl</w:t>
      </w:r>
      <w:r w:rsidR="000D16BD" w:rsidRPr="00E37479">
        <w:rPr>
          <w:rFonts w:ascii="Charter" w:hAnsi="Charter"/>
          <w:sz w:val="22"/>
          <w:szCs w:val="22"/>
        </w:rPr>
        <w:t>e</w:t>
      </w:r>
      <w:r w:rsidR="00C91F42" w:rsidRPr="00E37479">
        <w:rPr>
          <w:rFonts w:ascii="Charter" w:hAnsi="Charter"/>
          <w:sz w:val="22"/>
          <w:szCs w:val="22"/>
        </w:rPr>
        <w:t xml:space="preserve"> </w:t>
      </w:r>
      <w:r w:rsidR="00C91F42">
        <w:rPr>
          <w:rFonts w:ascii="Charter" w:hAnsi="Charter"/>
          <w:sz w:val="22"/>
          <w:szCs w:val="22"/>
        </w:rPr>
        <w:t xml:space="preserve">position to not </w:t>
      </w:r>
      <w:r>
        <w:rPr>
          <w:rFonts w:ascii="Charter" w:hAnsi="Charter"/>
          <w:sz w:val="22"/>
          <w:szCs w:val="22"/>
        </w:rPr>
        <w:t>share discoverable information.</w:t>
      </w:r>
      <w:bookmarkEnd w:id="1"/>
    </w:p>
    <w:sectPr w:rsidR="0010425C" w:rsidRPr="004B2E95" w:rsidSect="006A7B74">
      <w:footerReference w:type="default" r:id="rId17"/>
      <w:type w:val="continuous"/>
      <w:pgSz w:w="12240" w:h="15840"/>
      <w:pgMar w:top="1440" w:right="1800" w:bottom="1656" w:left="1800" w:header="720" w:footer="72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07AEE" w14:textId="77777777" w:rsidR="005738CD" w:rsidRDefault="005738CD" w:rsidP="00EA43B3">
      <w:r>
        <w:separator/>
      </w:r>
    </w:p>
  </w:endnote>
  <w:endnote w:type="continuationSeparator" w:id="0">
    <w:p w14:paraId="3FF38A88" w14:textId="77777777" w:rsidR="005738CD" w:rsidRDefault="005738CD" w:rsidP="00E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arter">
    <w:panose1 w:val="0200050306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212921795"/>
      <w:docPartObj>
        <w:docPartGallery w:val="Page Numbers (Bottom of Page)"/>
        <w:docPartUnique/>
      </w:docPartObj>
    </w:sdtPr>
    <w:sdtEndPr>
      <w:rPr>
        <w:rFonts w:ascii="Charter" w:hAnsi="Charter"/>
        <w:noProof/>
        <w:sz w:val="20"/>
        <w:szCs w:val="20"/>
      </w:rPr>
    </w:sdtEndPr>
    <w:sdtContent>
      <w:p w14:paraId="3B9A8F62" w14:textId="68F568DC" w:rsidR="0066256E" w:rsidRPr="001C7302" w:rsidRDefault="0066256E">
        <w:pPr>
          <w:pStyle w:val="Footer"/>
          <w:jc w:val="center"/>
          <w:rPr>
            <w:rFonts w:ascii="Charter" w:hAnsi="Charter"/>
            <w:sz w:val="20"/>
            <w:szCs w:val="20"/>
          </w:rPr>
        </w:pPr>
        <w:r w:rsidRPr="001C7302">
          <w:rPr>
            <w:rFonts w:ascii="Charter" w:hAnsi="Charter"/>
            <w:sz w:val="20"/>
            <w:szCs w:val="20"/>
          </w:rPr>
          <w:fldChar w:fldCharType="begin"/>
        </w:r>
        <w:r w:rsidRPr="001C7302">
          <w:rPr>
            <w:rFonts w:ascii="Charter" w:hAnsi="Charter"/>
            <w:sz w:val="20"/>
            <w:szCs w:val="20"/>
          </w:rPr>
          <w:instrText xml:space="preserve"> PAGE   \* MERGEFORMAT </w:instrText>
        </w:r>
        <w:r w:rsidRPr="001C7302">
          <w:rPr>
            <w:rFonts w:ascii="Charter" w:hAnsi="Charter"/>
            <w:sz w:val="20"/>
            <w:szCs w:val="20"/>
          </w:rPr>
          <w:fldChar w:fldCharType="separate"/>
        </w:r>
        <w:r w:rsidR="00E74465">
          <w:rPr>
            <w:rFonts w:ascii="Charter" w:hAnsi="Charter"/>
            <w:noProof/>
            <w:sz w:val="20"/>
            <w:szCs w:val="20"/>
          </w:rPr>
          <w:t>- 2 -</w:t>
        </w:r>
        <w:r w:rsidRPr="001C7302">
          <w:rPr>
            <w:rFonts w:ascii="Charter" w:hAnsi="Charter"/>
            <w:noProof/>
            <w:sz w:val="20"/>
            <w:szCs w:val="20"/>
          </w:rPr>
          <w:fldChar w:fldCharType="end"/>
        </w:r>
      </w:p>
    </w:sdtContent>
  </w:sdt>
  <w:p w14:paraId="3A13EF09" w14:textId="77777777" w:rsidR="00591864" w:rsidRDefault="005918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2622F" w14:textId="77777777" w:rsidR="005738CD" w:rsidRDefault="005738CD" w:rsidP="00EA43B3">
      <w:r>
        <w:separator/>
      </w:r>
    </w:p>
  </w:footnote>
  <w:footnote w:type="continuationSeparator" w:id="0">
    <w:p w14:paraId="385C329F" w14:textId="77777777" w:rsidR="005738CD" w:rsidRDefault="005738CD" w:rsidP="00EA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D5C"/>
    <w:multiLevelType w:val="hybridMultilevel"/>
    <w:tmpl w:val="EB1AF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931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16672A"/>
    <w:multiLevelType w:val="multilevel"/>
    <w:tmpl w:val="E9947F4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614CED"/>
    <w:multiLevelType w:val="hybridMultilevel"/>
    <w:tmpl w:val="E4F4E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C277C"/>
    <w:multiLevelType w:val="hybridMultilevel"/>
    <w:tmpl w:val="383A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4506B3"/>
    <w:multiLevelType w:val="hybridMultilevel"/>
    <w:tmpl w:val="7E6EC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D9"/>
    <w:rsid w:val="000316CB"/>
    <w:rsid w:val="000715B8"/>
    <w:rsid w:val="000A5B9A"/>
    <w:rsid w:val="000C6C4D"/>
    <w:rsid w:val="000D16BD"/>
    <w:rsid w:val="000D5132"/>
    <w:rsid w:val="000E4B99"/>
    <w:rsid w:val="0010425C"/>
    <w:rsid w:val="001808FB"/>
    <w:rsid w:val="00194A3D"/>
    <w:rsid w:val="001B4B40"/>
    <w:rsid w:val="001B5476"/>
    <w:rsid w:val="001B7DFF"/>
    <w:rsid w:val="001C7302"/>
    <w:rsid w:val="001D1629"/>
    <w:rsid w:val="002279B3"/>
    <w:rsid w:val="00277E35"/>
    <w:rsid w:val="002832C8"/>
    <w:rsid w:val="002E7E25"/>
    <w:rsid w:val="003028EA"/>
    <w:rsid w:val="00331A4E"/>
    <w:rsid w:val="00344C12"/>
    <w:rsid w:val="003500CE"/>
    <w:rsid w:val="003611F3"/>
    <w:rsid w:val="00361F09"/>
    <w:rsid w:val="0038033E"/>
    <w:rsid w:val="00395561"/>
    <w:rsid w:val="00397BCF"/>
    <w:rsid w:val="00454FD9"/>
    <w:rsid w:val="00490FF8"/>
    <w:rsid w:val="004B2E95"/>
    <w:rsid w:val="004D32FB"/>
    <w:rsid w:val="004E69F6"/>
    <w:rsid w:val="005306B5"/>
    <w:rsid w:val="00570DF5"/>
    <w:rsid w:val="005738CD"/>
    <w:rsid w:val="0058092C"/>
    <w:rsid w:val="00591864"/>
    <w:rsid w:val="005B0433"/>
    <w:rsid w:val="005B37F1"/>
    <w:rsid w:val="005D0B46"/>
    <w:rsid w:val="005E3C86"/>
    <w:rsid w:val="00627538"/>
    <w:rsid w:val="006363D6"/>
    <w:rsid w:val="0066256E"/>
    <w:rsid w:val="006850A9"/>
    <w:rsid w:val="00696FE7"/>
    <w:rsid w:val="0069771C"/>
    <w:rsid w:val="006A7B74"/>
    <w:rsid w:val="006B19E6"/>
    <w:rsid w:val="006B3931"/>
    <w:rsid w:val="006C158C"/>
    <w:rsid w:val="006F0482"/>
    <w:rsid w:val="00712D4D"/>
    <w:rsid w:val="007479E7"/>
    <w:rsid w:val="00753C87"/>
    <w:rsid w:val="00770322"/>
    <w:rsid w:val="007B2004"/>
    <w:rsid w:val="007B5F50"/>
    <w:rsid w:val="007C3FBB"/>
    <w:rsid w:val="008410EC"/>
    <w:rsid w:val="00846977"/>
    <w:rsid w:val="00847FC1"/>
    <w:rsid w:val="00852FAE"/>
    <w:rsid w:val="00877EEA"/>
    <w:rsid w:val="008F1E0D"/>
    <w:rsid w:val="009400F1"/>
    <w:rsid w:val="009476C3"/>
    <w:rsid w:val="00965900"/>
    <w:rsid w:val="009C32BE"/>
    <w:rsid w:val="009F6909"/>
    <w:rsid w:val="00A121E9"/>
    <w:rsid w:val="00A231ED"/>
    <w:rsid w:val="00A446AF"/>
    <w:rsid w:val="00AA5EEF"/>
    <w:rsid w:val="00B03446"/>
    <w:rsid w:val="00B07255"/>
    <w:rsid w:val="00B42779"/>
    <w:rsid w:val="00B46720"/>
    <w:rsid w:val="00B84E8F"/>
    <w:rsid w:val="00BC20FC"/>
    <w:rsid w:val="00BC299E"/>
    <w:rsid w:val="00BC597B"/>
    <w:rsid w:val="00BD2F33"/>
    <w:rsid w:val="00BE3157"/>
    <w:rsid w:val="00BE5D23"/>
    <w:rsid w:val="00C27CE6"/>
    <w:rsid w:val="00C31A4F"/>
    <w:rsid w:val="00C60AC5"/>
    <w:rsid w:val="00C90AD0"/>
    <w:rsid w:val="00C91F42"/>
    <w:rsid w:val="00CA0EA5"/>
    <w:rsid w:val="00CE14DF"/>
    <w:rsid w:val="00CE6E22"/>
    <w:rsid w:val="00D0375A"/>
    <w:rsid w:val="00D5493D"/>
    <w:rsid w:val="00D55A3C"/>
    <w:rsid w:val="00D61253"/>
    <w:rsid w:val="00DA70CE"/>
    <w:rsid w:val="00DB676D"/>
    <w:rsid w:val="00DD57F7"/>
    <w:rsid w:val="00DE1B89"/>
    <w:rsid w:val="00E0713A"/>
    <w:rsid w:val="00E1142A"/>
    <w:rsid w:val="00E37479"/>
    <w:rsid w:val="00E54343"/>
    <w:rsid w:val="00E70F1C"/>
    <w:rsid w:val="00E74465"/>
    <w:rsid w:val="00E97E55"/>
    <w:rsid w:val="00EA43B3"/>
    <w:rsid w:val="00F042CC"/>
    <w:rsid w:val="00F755A4"/>
    <w:rsid w:val="00F81B9F"/>
    <w:rsid w:val="00FA1E38"/>
    <w:rsid w:val="00FC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74547"/>
  <w15:chartTrackingRefBased/>
  <w15:docId w15:val="{529104FA-A3B4-4079-9977-8CC7C70E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343"/>
    <w:pPr>
      <w:widowControl w:val="0"/>
      <w:autoSpaceDE w:val="0"/>
      <w:autoSpaceDN w:val="0"/>
      <w:adjustRightInd w:val="0"/>
      <w:spacing w:line="240" w:lineRule="auto"/>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semiHidden/>
    <w:unhideWhenUsed/>
    <w:rsid w:val="00454FD9"/>
    <w:rPr>
      <w:rFonts w:ascii="Times New Roman" w:hAnsi="Times New Roman"/>
    </w:rPr>
  </w:style>
  <w:style w:type="character" w:customStyle="1" w:styleId="NoteHeadingChar">
    <w:name w:val="Note Heading Char"/>
    <w:basedOn w:val="DefaultParagraphFont"/>
    <w:link w:val="NoteHeading"/>
    <w:semiHidden/>
    <w:rsid w:val="00454FD9"/>
    <w:rPr>
      <w:rFonts w:eastAsia="Times New Roman"/>
    </w:rPr>
  </w:style>
  <w:style w:type="paragraph" w:styleId="ListParagraph">
    <w:name w:val="List Paragraph"/>
    <w:basedOn w:val="Normal"/>
    <w:uiPriority w:val="99"/>
    <w:qFormat/>
    <w:rsid w:val="00454FD9"/>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A43B3"/>
    <w:pPr>
      <w:tabs>
        <w:tab w:val="center" w:pos="4680"/>
        <w:tab w:val="right" w:pos="9360"/>
      </w:tabs>
    </w:pPr>
  </w:style>
  <w:style w:type="character" w:customStyle="1" w:styleId="HeaderChar">
    <w:name w:val="Header Char"/>
    <w:basedOn w:val="DefaultParagraphFont"/>
    <w:link w:val="Header"/>
    <w:uiPriority w:val="99"/>
    <w:rsid w:val="00EA43B3"/>
    <w:rPr>
      <w:rFonts w:ascii="Courier" w:eastAsia="Times New Roman" w:hAnsi="Courier"/>
    </w:rPr>
  </w:style>
  <w:style w:type="paragraph" w:styleId="Footer">
    <w:name w:val="footer"/>
    <w:basedOn w:val="Normal"/>
    <w:link w:val="FooterChar"/>
    <w:uiPriority w:val="99"/>
    <w:unhideWhenUsed/>
    <w:rsid w:val="00EA43B3"/>
    <w:pPr>
      <w:tabs>
        <w:tab w:val="center" w:pos="4680"/>
        <w:tab w:val="right" w:pos="9360"/>
      </w:tabs>
    </w:pPr>
  </w:style>
  <w:style w:type="character" w:customStyle="1" w:styleId="FooterChar">
    <w:name w:val="Footer Char"/>
    <w:basedOn w:val="DefaultParagraphFont"/>
    <w:link w:val="Footer"/>
    <w:uiPriority w:val="99"/>
    <w:rsid w:val="00EA43B3"/>
    <w:rPr>
      <w:rFonts w:ascii="Courier" w:eastAsia="Times New Roman" w:hAnsi="Courier"/>
    </w:rPr>
  </w:style>
  <w:style w:type="character" w:styleId="Hyperlink">
    <w:name w:val="Hyperlink"/>
    <w:basedOn w:val="DefaultParagraphFont"/>
    <w:uiPriority w:val="99"/>
    <w:rsid w:val="00EA43B3"/>
    <w:rPr>
      <w:rFonts w:cs="Times New Roman"/>
      <w:color w:val="0563C1"/>
      <w:u w:val="single"/>
    </w:rPr>
  </w:style>
  <w:style w:type="paragraph" w:styleId="BalloonText">
    <w:name w:val="Balloon Text"/>
    <w:basedOn w:val="Normal"/>
    <w:link w:val="BalloonTextChar"/>
    <w:uiPriority w:val="99"/>
    <w:semiHidden/>
    <w:unhideWhenUsed/>
    <w:rsid w:val="00B46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72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A7B74"/>
    <w:rPr>
      <w:color w:val="808080"/>
      <w:shd w:val="clear" w:color="auto" w:fill="E6E6E6"/>
    </w:rPr>
  </w:style>
  <w:style w:type="character" w:styleId="CommentReference">
    <w:name w:val="annotation reference"/>
    <w:basedOn w:val="DefaultParagraphFont"/>
    <w:uiPriority w:val="99"/>
    <w:semiHidden/>
    <w:unhideWhenUsed/>
    <w:rsid w:val="00C31A4F"/>
    <w:rPr>
      <w:sz w:val="16"/>
      <w:szCs w:val="16"/>
    </w:rPr>
  </w:style>
  <w:style w:type="paragraph" w:styleId="CommentText">
    <w:name w:val="annotation text"/>
    <w:basedOn w:val="Normal"/>
    <w:link w:val="CommentTextChar"/>
    <w:uiPriority w:val="99"/>
    <w:semiHidden/>
    <w:unhideWhenUsed/>
    <w:rsid w:val="00C31A4F"/>
    <w:rPr>
      <w:sz w:val="20"/>
      <w:szCs w:val="20"/>
    </w:rPr>
  </w:style>
  <w:style w:type="character" w:customStyle="1" w:styleId="CommentTextChar">
    <w:name w:val="Comment Text Char"/>
    <w:basedOn w:val="DefaultParagraphFont"/>
    <w:link w:val="CommentText"/>
    <w:uiPriority w:val="99"/>
    <w:semiHidden/>
    <w:rsid w:val="00C31A4F"/>
    <w:rPr>
      <w:rFonts w:ascii="Courier" w:eastAsia="Times New Roman" w:hAnsi="Courier"/>
      <w:sz w:val="20"/>
      <w:szCs w:val="20"/>
    </w:rPr>
  </w:style>
  <w:style w:type="paragraph" w:styleId="CommentSubject">
    <w:name w:val="annotation subject"/>
    <w:basedOn w:val="CommentText"/>
    <w:next w:val="CommentText"/>
    <w:link w:val="CommentSubjectChar"/>
    <w:uiPriority w:val="99"/>
    <w:semiHidden/>
    <w:unhideWhenUsed/>
    <w:rsid w:val="00C31A4F"/>
    <w:rPr>
      <w:b/>
      <w:bCs/>
    </w:rPr>
  </w:style>
  <w:style w:type="character" w:customStyle="1" w:styleId="CommentSubjectChar">
    <w:name w:val="Comment Subject Char"/>
    <w:basedOn w:val="CommentTextChar"/>
    <w:link w:val="CommentSubject"/>
    <w:uiPriority w:val="99"/>
    <w:semiHidden/>
    <w:rsid w:val="00C31A4F"/>
    <w:rPr>
      <w:rFonts w:ascii="Courier" w:eastAsia="Times New Roman" w:hAnsi="Courier"/>
      <w:b/>
      <w:bCs/>
      <w:sz w:val="20"/>
      <w:szCs w:val="20"/>
    </w:rPr>
  </w:style>
  <w:style w:type="paragraph" w:customStyle="1" w:styleId="ComplaintBody">
    <w:name w:val="Complaint Body"/>
    <w:basedOn w:val="Normal"/>
    <w:link w:val="ComplaintBodyChar"/>
    <w:qFormat/>
    <w:rsid w:val="00C91F42"/>
    <w:pPr>
      <w:keepLines/>
      <w:tabs>
        <w:tab w:val="left" w:pos="-720"/>
      </w:tabs>
      <w:suppressAutoHyphens/>
      <w:autoSpaceDE/>
      <w:autoSpaceDN/>
      <w:adjustRightInd/>
      <w:spacing w:line="360" w:lineRule="auto"/>
    </w:pPr>
    <w:rPr>
      <w:rFonts w:ascii="Charter" w:eastAsia="Calibri" w:hAnsi="Charter"/>
      <w:kern w:val="16"/>
      <w:sz w:val="22"/>
      <w:szCs w:val="22"/>
      <w14:ligatures w14:val="standard"/>
    </w:rPr>
  </w:style>
  <w:style w:type="character" w:customStyle="1" w:styleId="ComplaintBodyChar">
    <w:name w:val="Complaint Body Char"/>
    <w:basedOn w:val="DefaultParagraphFont"/>
    <w:link w:val="ComplaintBody"/>
    <w:rsid w:val="00C91F42"/>
    <w:rPr>
      <w:rFonts w:ascii="Charter" w:eastAsia="Calibri" w:hAnsi="Charter"/>
      <w:kern w:val="16"/>
      <w:sz w:val="22"/>
      <w:szCs w:val="22"/>
      <w14:ligatures w14:val="standard"/>
    </w:rPr>
  </w:style>
  <w:style w:type="paragraph" w:styleId="FootnoteText">
    <w:name w:val="footnote text"/>
    <w:basedOn w:val="Normal"/>
    <w:link w:val="FootnoteTextChar"/>
    <w:uiPriority w:val="99"/>
    <w:semiHidden/>
    <w:unhideWhenUsed/>
    <w:rsid w:val="00E37479"/>
    <w:rPr>
      <w:sz w:val="20"/>
      <w:szCs w:val="20"/>
    </w:rPr>
  </w:style>
  <w:style w:type="character" w:customStyle="1" w:styleId="FootnoteTextChar">
    <w:name w:val="Footnote Text Char"/>
    <w:basedOn w:val="DefaultParagraphFont"/>
    <w:link w:val="FootnoteText"/>
    <w:uiPriority w:val="99"/>
    <w:semiHidden/>
    <w:rsid w:val="00E37479"/>
    <w:rPr>
      <w:rFonts w:ascii="Courier" w:eastAsia="Times New Roman" w:hAnsi="Courier"/>
      <w:sz w:val="20"/>
      <w:szCs w:val="20"/>
    </w:rPr>
  </w:style>
  <w:style w:type="character" w:styleId="FootnoteReference">
    <w:name w:val="footnote reference"/>
    <w:basedOn w:val="DefaultParagraphFont"/>
    <w:uiPriority w:val="99"/>
    <w:semiHidden/>
    <w:unhideWhenUsed/>
    <w:rsid w:val="00E374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6.png@01D40724.F39F56B0" TargetMode="External"/><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01D5B-1FE9-4FFE-880C-FFB585D0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katedondero</dc:creator>
  <cp:keywords/>
  <dc:description/>
  <cp:lastModifiedBy>Mike Rafi</cp:lastModifiedBy>
  <cp:revision>2</cp:revision>
  <cp:lastPrinted>2018-06-20T14:17:00Z</cp:lastPrinted>
  <dcterms:created xsi:type="dcterms:W3CDTF">2018-10-11T14:16:00Z</dcterms:created>
  <dcterms:modified xsi:type="dcterms:W3CDTF">2018-10-11T14:16:00Z</dcterms:modified>
</cp:coreProperties>
</file>